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autoSpaceDN w:val="0"/>
        <w:spacing w:line="360" w:lineRule="auto"/>
        <w:ind w:right="105"/>
        <w:rPr>
          <w:rFonts w:hint="default"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pPr>
        <w:jc w:val="center"/>
        <w:rPr>
          <w:rFonts w:hint="eastAsia" w:ascii="宋体" w:hAnsi="宋体"/>
          <w:b/>
          <w:color w:val="000000"/>
          <w:sz w:val="44"/>
          <w:szCs w:val="44"/>
        </w:rPr>
      </w:pPr>
    </w:p>
    <w:p>
      <w:pPr>
        <w:jc w:val="center"/>
        <w:rPr>
          <w:rFonts w:hint="eastAsia" w:ascii="宋体" w:hAnsi="宋体"/>
          <w:b/>
          <w:color w:val="000000"/>
          <w:sz w:val="44"/>
          <w:szCs w:val="44"/>
        </w:rPr>
      </w:pPr>
      <w:r>
        <w:rPr>
          <w:rFonts w:hint="eastAsia" w:ascii="宋体" w:hAnsi="宋体"/>
          <w:b/>
          <w:color w:val="000000"/>
          <w:sz w:val="44"/>
          <w:szCs w:val="44"/>
        </w:rPr>
        <w:t>2021年省促进经济高质量发展汕尾市中小学知识产权教育项目形式审查结果</w:t>
      </w:r>
    </w:p>
    <w:p>
      <w:pPr>
        <w:jc w:val="center"/>
        <w:rPr>
          <w:rFonts w:hint="eastAsia" w:ascii="宋体" w:hAnsi="宋体"/>
          <w:b/>
          <w:bCs/>
          <w:sz w:val="44"/>
          <w:szCs w:val="44"/>
        </w:rPr>
      </w:pPr>
      <w:r>
        <w:rPr>
          <w:rFonts w:hint="eastAsia" w:ascii="宋体" w:hAnsi="宋体"/>
          <w:b/>
          <w:color w:val="000000"/>
          <w:sz w:val="44"/>
          <w:szCs w:val="44"/>
        </w:rPr>
        <w:t>与资金分配方案</w:t>
      </w:r>
    </w:p>
    <w:p>
      <w:pPr>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仿宋"/>
          <w:sz w:val="28"/>
          <w:szCs w:val="28"/>
        </w:rPr>
        <w:t>单位：万元</w:t>
      </w:r>
    </w:p>
    <w:tbl>
      <w:tblPr>
        <w:tblStyle w:val="2"/>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198"/>
        <w:gridCol w:w="2282"/>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blHeader/>
          <w:jc w:val="center"/>
        </w:trPr>
        <w:tc>
          <w:tcPr>
            <w:tcW w:w="815"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序号</w:t>
            </w:r>
          </w:p>
        </w:tc>
        <w:tc>
          <w:tcPr>
            <w:tcW w:w="4198"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企业名称</w:t>
            </w:r>
          </w:p>
        </w:tc>
        <w:tc>
          <w:tcPr>
            <w:tcW w:w="2282"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形式审查结果</w:t>
            </w:r>
          </w:p>
        </w:tc>
        <w:tc>
          <w:tcPr>
            <w:tcW w:w="3000"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拟补助</w:t>
            </w:r>
            <w:bookmarkStart w:id="0" w:name="_GoBack"/>
            <w:bookmarkEnd w:id="0"/>
            <w:r>
              <w:rPr>
                <w:rFonts w:hint="eastAsia" w:ascii="黑体" w:hAnsi="黑体" w:eastAsia="黑体" w:cs="仿宋"/>
                <w:b/>
                <w:color w:val="000000"/>
                <w:kern w:val="0"/>
                <w:sz w:val="28"/>
                <w:szCs w:val="28"/>
                <w:lang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2" w:hRule="atLeast"/>
          <w:jc w:val="center"/>
        </w:trPr>
        <w:tc>
          <w:tcPr>
            <w:tcW w:w="815" w:type="dxa"/>
            <w:vAlign w:val="center"/>
          </w:tcPr>
          <w:p>
            <w:pPr>
              <w:autoSpaceDN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w:t>
            </w:r>
          </w:p>
        </w:tc>
        <w:tc>
          <w:tcPr>
            <w:tcW w:w="4198" w:type="dxa"/>
            <w:vAlign w:val="center"/>
          </w:tcPr>
          <w:p>
            <w:pPr>
              <w:spacing w:line="440" w:lineRule="exact"/>
              <w:rPr>
                <w:rFonts w:hint="eastAsia" w:ascii="仿宋" w:hAnsi="仿宋" w:eastAsia="仿宋" w:cs="仿宋"/>
                <w:bCs/>
                <w:color w:val="000000"/>
                <w:kern w:val="0"/>
                <w:sz w:val="28"/>
                <w:szCs w:val="28"/>
                <w:lang w:bidi="ar"/>
              </w:rPr>
            </w:pPr>
            <w:r>
              <w:rPr>
                <w:rFonts w:hint="eastAsia" w:ascii="仿宋" w:hAnsi="仿宋" w:eastAsia="仿宋" w:cs="仿宋"/>
                <w:bCs/>
                <w:kern w:val="44"/>
                <w:sz w:val="28"/>
                <w:szCs w:val="28"/>
                <w:shd w:val="clear" w:color="auto" w:fill="FFFFFF"/>
                <w:lang w:eastAsia="zh-CN"/>
              </w:rPr>
              <w:t>汕尾市城区新港街道中心小学</w:t>
            </w:r>
          </w:p>
        </w:tc>
        <w:tc>
          <w:tcPr>
            <w:tcW w:w="2282" w:type="dxa"/>
            <w:vAlign w:val="center"/>
          </w:tcPr>
          <w:p>
            <w:pPr>
              <w:widowControl/>
              <w:jc w:val="center"/>
              <w:textAlignment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通过审查</w:t>
            </w:r>
          </w:p>
        </w:tc>
        <w:tc>
          <w:tcPr>
            <w:tcW w:w="3000" w:type="dxa"/>
            <w:vAlign w:val="center"/>
          </w:tcPr>
          <w:p>
            <w:pPr>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jc w:val="center"/>
        </w:trPr>
        <w:tc>
          <w:tcPr>
            <w:tcW w:w="815" w:type="dxa"/>
            <w:vAlign w:val="center"/>
          </w:tcPr>
          <w:p>
            <w:pPr>
              <w:autoSpaceDN w:val="0"/>
              <w:jc w:val="center"/>
              <w:textAlignment w:val="center"/>
              <w:rPr>
                <w:rFonts w:hint="eastAsia" w:ascii="仿宋" w:hAnsi="仿宋" w:eastAsia="仿宋" w:cs="仿宋"/>
                <w:bCs/>
                <w:color w:val="000000"/>
                <w:kern w:val="0"/>
                <w:sz w:val="28"/>
                <w:szCs w:val="28"/>
                <w:lang w:eastAsia="zh-CN" w:bidi="ar"/>
              </w:rPr>
            </w:pPr>
            <w:r>
              <w:rPr>
                <w:rFonts w:hint="eastAsia" w:ascii="仿宋" w:hAnsi="仿宋" w:eastAsia="仿宋"/>
                <w:color w:val="000000"/>
                <w:sz w:val="28"/>
                <w:szCs w:val="28"/>
                <w:lang w:val="en-US" w:eastAsia="zh-CN"/>
              </w:rPr>
              <w:t>2</w:t>
            </w:r>
          </w:p>
        </w:tc>
        <w:tc>
          <w:tcPr>
            <w:tcW w:w="4198" w:type="dxa"/>
            <w:vAlign w:val="center"/>
          </w:tcPr>
          <w:p>
            <w:pPr>
              <w:spacing w:line="440" w:lineRule="exact"/>
              <w:rPr>
                <w:rFonts w:hint="eastAsia" w:ascii="仿宋" w:hAnsi="仿宋" w:eastAsia="仿宋" w:cs="仿宋"/>
                <w:bCs/>
                <w:color w:val="000000"/>
                <w:kern w:val="0"/>
                <w:sz w:val="28"/>
                <w:szCs w:val="28"/>
                <w:lang w:bidi="ar"/>
              </w:rPr>
            </w:pPr>
            <w:r>
              <w:rPr>
                <w:rFonts w:hint="eastAsia" w:ascii="仿宋" w:hAnsi="仿宋" w:eastAsia="仿宋" w:cs="仿宋"/>
                <w:bCs/>
                <w:kern w:val="44"/>
                <w:sz w:val="28"/>
                <w:szCs w:val="28"/>
                <w:shd w:val="clear" w:color="auto" w:fill="FFFFFF"/>
                <w:lang w:eastAsia="zh-CN"/>
              </w:rPr>
              <w:t>陆丰市龙湖学校</w:t>
            </w:r>
          </w:p>
        </w:tc>
        <w:tc>
          <w:tcPr>
            <w:tcW w:w="2282" w:type="dxa"/>
            <w:vAlign w:val="center"/>
          </w:tcPr>
          <w:p>
            <w:pPr>
              <w:widowControl/>
              <w:jc w:val="center"/>
              <w:textAlignment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通过审查</w:t>
            </w:r>
          </w:p>
        </w:tc>
        <w:tc>
          <w:tcPr>
            <w:tcW w:w="3000" w:type="dxa"/>
            <w:vAlign w:val="center"/>
          </w:tcPr>
          <w:p>
            <w:pPr>
              <w:jc w:val="center"/>
              <w:textAlignment w:val="center"/>
              <w:rPr>
                <w:rFonts w:hint="default"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7" w:hRule="atLeast"/>
          <w:jc w:val="center"/>
        </w:trPr>
        <w:tc>
          <w:tcPr>
            <w:tcW w:w="815" w:type="dxa"/>
            <w:vAlign w:val="center"/>
          </w:tcPr>
          <w:p>
            <w:pPr>
              <w:autoSpaceDN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w:t>
            </w:r>
          </w:p>
        </w:tc>
        <w:tc>
          <w:tcPr>
            <w:tcW w:w="4198" w:type="dxa"/>
            <w:vAlign w:val="center"/>
          </w:tcPr>
          <w:p>
            <w:pPr>
              <w:spacing w:line="440" w:lineRule="exact"/>
              <w:rPr>
                <w:rFonts w:hint="eastAsia" w:ascii="仿宋" w:hAnsi="仿宋" w:eastAsia="仿宋" w:cs="仿宋"/>
                <w:bCs/>
                <w:kern w:val="44"/>
                <w:sz w:val="28"/>
                <w:szCs w:val="28"/>
                <w:shd w:val="clear" w:color="auto" w:fill="FFFFFF"/>
                <w:lang w:eastAsia="zh-CN"/>
              </w:rPr>
            </w:pPr>
            <w:r>
              <w:rPr>
                <w:rFonts w:hint="eastAsia" w:ascii="仿宋" w:hAnsi="仿宋" w:eastAsia="仿宋" w:cs="仿宋"/>
                <w:bCs/>
                <w:kern w:val="44"/>
                <w:sz w:val="28"/>
                <w:szCs w:val="28"/>
                <w:shd w:val="clear" w:color="auto" w:fill="FFFFFF"/>
                <w:lang w:eastAsia="zh-CN"/>
              </w:rPr>
              <w:t>海丰县实验中学</w:t>
            </w:r>
          </w:p>
        </w:tc>
        <w:tc>
          <w:tcPr>
            <w:tcW w:w="2282" w:type="dxa"/>
            <w:vAlign w:val="center"/>
          </w:tcPr>
          <w:p>
            <w:pPr>
              <w:widowControl/>
              <w:jc w:val="center"/>
              <w:textAlignment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通过审查</w:t>
            </w:r>
          </w:p>
        </w:tc>
        <w:tc>
          <w:tcPr>
            <w:tcW w:w="3000" w:type="dxa"/>
            <w:vAlign w:val="center"/>
          </w:tcPr>
          <w:p>
            <w:pPr>
              <w:jc w:val="center"/>
              <w:textAlignment w:val="center"/>
              <w:rPr>
                <w:rFonts w:hint="default"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7" w:hRule="atLeast"/>
          <w:jc w:val="center"/>
        </w:trPr>
        <w:tc>
          <w:tcPr>
            <w:tcW w:w="815" w:type="dxa"/>
            <w:vAlign w:val="center"/>
          </w:tcPr>
          <w:p>
            <w:pPr>
              <w:autoSpaceDN w:val="0"/>
              <w:jc w:val="center"/>
              <w:textAlignment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w:t>
            </w:r>
          </w:p>
        </w:tc>
        <w:tc>
          <w:tcPr>
            <w:tcW w:w="4198" w:type="dxa"/>
            <w:vAlign w:val="center"/>
          </w:tcPr>
          <w:p>
            <w:pPr>
              <w:spacing w:line="440" w:lineRule="exact"/>
              <w:rPr>
                <w:rFonts w:hint="eastAsia" w:ascii="仿宋" w:hAnsi="仿宋" w:eastAsia="仿宋" w:cs="仿宋"/>
                <w:bCs/>
                <w:kern w:val="44"/>
                <w:sz w:val="28"/>
                <w:szCs w:val="28"/>
                <w:shd w:val="clear" w:color="auto" w:fill="FFFFFF"/>
                <w:lang w:eastAsia="zh-CN"/>
              </w:rPr>
            </w:pPr>
            <w:r>
              <w:rPr>
                <w:rFonts w:hint="eastAsia" w:ascii="仿宋" w:hAnsi="仿宋" w:eastAsia="仿宋" w:cs="仿宋"/>
                <w:bCs/>
                <w:kern w:val="44"/>
                <w:sz w:val="28"/>
                <w:szCs w:val="28"/>
                <w:shd w:val="clear" w:color="auto" w:fill="FFFFFF"/>
                <w:lang w:eastAsia="zh-CN"/>
              </w:rPr>
              <w:t>汕尾市城区凤翔逸辉基金中学</w:t>
            </w:r>
          </w:p>
        </w:tc>
        <w:tc>
          <w:tcPr>
            <w:tcW w:w="2282" w:type="dxa"/>
            <w:vAlign w:val="center"/>
          </w:tcPr>
          <w:p>
            <w:pPr>
              <w:widowControl/>
              <w:jc w:val="center"/>
              <w:textAlignment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通过审查</w:t>
            </w:r>
          </w:p>
        </w:tc>
        <w:tc>
          <w:tcPr>
            <w:tcW w:w="3000" w:type="dxa"/>
            <w:vAlign w:val="center"/>
          </w:tcPr>
          <w:p>
            <w:pPr>
              <w:jc w:val="center"/>
              <w:textAlignment w:val="center"/>
              <w:rPr>
                <w:rFonts w:hint="default"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val="en-US" w:eastAsia="zh-CN" w:bidi="ar"/>
              </w:rPr>
              <w:t>12</w:t>
            </w:r>
          </w:p>
        </w:tc>
      </w:tr>
    </w:tbl>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20C19"/>
    <w:rsid w:val="10490D0B"/>
    <w:rsid w:val="19490A44"/>
    <w:rsid w:val="1C7B46EC"/>
    <w:rsid w:val="25F20C19"/>
    <w:rsid w:val="355474DC"/>
    <w:rsid w:val="3F7E4C64"/>
    <w:rsid w:val="64CE16A7"/>
    <w:rsid w:val="762529C4"/>
    <w:rsid w:val="7EEA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2020-04-13T08:41:00Z</dcterms:created>
  <dc:creator>汪颖</dc:creator>
  <cp:lastModifiedBy>Administrator</cp:lastModifiedBy>
  <dcterms:modified xsi:type="dcterms:W3CDTF">2021-07-13T09:03:27Z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