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none"/>
          <w:lang w:val="en-US" w:eastAsia="zh-CN"/>
        </w:rPr>
        <w:t xml:space="preserve">   季度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行政检查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信息备案表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填表单位：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填表时间：   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日</w:t>
      </w:r>
    </w:p>
    <w:tbl>
      <w:tblPr>
        <w:tblStyle w:val="4"/>
        <w:tblW w:w="14706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47"/>
        <w:gridCol w:w="3286"/>
        <w:gridCol w:w="3776"/>
        <w:gridCol w:w="3525"/>
        <w:gridCol w:w="1003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检查时间</w:t>
            </w: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检查事项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处理结果</w:t>
            </w:r>
          </w:p>
        </w:tc>
        <w:tc>
          <w:tcPr>
            <w:tcW w:w="9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联系人：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电话：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科室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负责人：（签名）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 xml:space="preserve">                                                                政策法规科：（签名）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检查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按日常监管、专项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、联合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执法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双随机抽查、抽检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等类型填写；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t>处理结果按符合规定、限期整改、责令整改等执法措施类型填写；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备案时间在每季度结束后5个工作日内完成；</w:t>
      </w:r>
    </w:p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b w:val="0"/>
          <w:sz w:val="24"/>
          <w:szCs w:val="24"/>
          <w:lang w:eastAsia="zh-CN"/>
        </w:rPr>
        <w:sectPr>
          <w:pgSz w:w="16838" w:h="11906" w:orient="landscape"/>
          <w:pgMar w:top="1871" w:right="1474" w:bottom="1871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备案表一式两份，一份由业务科室存档，一份由政策法规科存查。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2395"/>
    <w:rsid w:val="035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2020-04-09T03:29:00Z</dcterms:created>
  <dc:creator>王炜</dc:creator>
  <cp:lastModifiedBy>王炜</cp:lastModifiedBy>
  <dcterms:modified xsi:type="dcterms:W3CDTF">2020-04-09T03:29:47Z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