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bookmarkStart w:id="1" w:name="_GoBack"/>
      <w:bookmarkEnd w:id="1"/>
    </w:p>
    <w:p>
      <w:pPr>
        <w:spacing w:beforeLines="0" w:afterLines="0" w:line="57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汕尾碧桂园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青山仔地块商品房工程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项目</w:t>
      </w:r>
    </w:p>
    <w:p>
      <w:pPr>
        <w:spacing w:beforeLines="0" w:afterLines="0" w:line="572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hint="eastAsia" w:ascii="Times New Roman" w:hAnsi="Times New Roman" w:eastAsia="黑体"/>
          <w:color w:val="auto"/>
          <w:spacing w:val="6"/>
          <w:sz w:val="32"/>
          <w:szCs w:val="32"/>
          <w:lang w:eastAsia="zh-CN"/>
        </w:rPr>
      </w:pPr>
    </w:p>
    <w:p>
      <w:pPr>
        <w:spacing w:line="572" w:lineRule="exact"/>
        <w:rPr>
          <w:rFonts w:hint="eastAsia" w:ascii="Times New Roman" w:hAnsi="Times New Roman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汕尾市碧桂园房地产开发有限公司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我局于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2020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对你公司申请的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汕尾碧桂园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青山仔地块商品房工程项目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水土保持方案作出准予行政许可决定。为依法实施该项目的水土保持方案，依据《中华人民共和国水土保持法》《广东省水土保持条例》的相关规定，告知如下：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按照批准的水土保持方案，做好水土保持初步设计和施工图设计，加强施工组织等管理工作，切实落实水土保持“三同时”制度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严格按方案要求落实各项水土保持措施。各项施工活动要严格限定在用地范围内，严禁随意占压、扰动和破坏地表植被。根据方案要求合理安排施工时序和水土保持措施实施进度，严格控制施工期可能造成的水土流失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。 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请切实做好水土保持监测工作，加强水土流失动态监控。</w:t>
      </w:r>
      <w:r>
        <w:rPr>
          <w:rFonts w:ascii="Times New Roman" w:hAnsi="Times New Roman" w:eastAsia="仿宋_GB2312"/>
          <w:color w:val="auto"/>
          <w:sz w:val="32"/>
          <w:szCs w:val="32"/>
        </w:rPr>
        <w:t>向我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/>
          <w:color w:val="auto"/>
          <w:sz w:val="32"/>
          <w:szCs w:val="32"/>
        </w:rPr>
        <w:t>以及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城区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水行政主管部门</w:t>
      </w:r>
      <w:r>
        <w:rPr>
          <w:rFonts w:ascii="Times New Roman" w:hAnsi="Times New Roman" w:eastAsia="仿宋_GB2312"/>
          <w:color w:val="auto"/>
          <w:spacing w:val="-10"/>
          <w:kern w:val="32"/>
          <w:sz w:val="32"/>
          <w:szCs w:val="32"/>
        </w:rPr>
        <w:t>提交水土保持监测季度报告和年度报告</w:t>
      </w:r>
      <w:r>
        <w:rPr>
          <w:rFonts w:hint="eastAsia" w:ascii="Times New Roman" w:hAnsi="Times New Roman" w:eastAsia="仿宋_GB2312"/>
          <w:color w:val="auto"/>
          <w:spacing w:val="-10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pacing w:val="-10"/>
          <w:kern w:val="32"/>
          <w:sz w:val="32"/>
          <w:szCs w:val="32"/>
          <w:lang w:val="en-US" w:eastAsia="zh-CN"/>
        </w:rPr>
        <w:t>项目建设工期在三年以上的需报送年度报告）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请</w:t>
      </w:r>
      <w:r>
        <w:rPr>
          <w:rFonts w:ascii="Times New Roman" w:hAnsi="Times New Roman" w:eastAsia="仿宋_GB2312"/>
          <w:color w:val="auto"/>
          <w:sz w:val="32"/>
          <w:szCs w:val="32"/>
        </w:rPr>
        <w:t>做好水土保持监理工作，确保水土保持工程质量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本项目水土保持方案为补报，请尽快缴纳水土保持补偿费。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如项目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的地点、规模如发生重大变化，或者水土保持方案实施过程中措施发生重大变更，应当补充或者修改水土保持方案，报我局审批。在水土保持方案确定的弃渣场外新设弃渣场的，或者需要提高弃渣场堆渣量达到20%以上的，应当在弃渣前编制水土保持方案（弃渣场补充）报告书，报我局审批。</w:t>
      </w:r>
    </w:p>
    <w:p>
      <w:pPr>
        <w:spacing w:line="572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项目在竣工验收和投产使用前，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应对水土保持设施进行自主验收。水土保持设施未经验收或者验收不合格的，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生产建设项目</w:t>
      </w:r>
      <w:r>
        <w:rPr>
          <w:rFonts w:hint="default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"/>
        </w:rPr>
        <w:t>不得投产使用。</w:t>
      </w:r>
    </w:p>
    <w:p>
      <w:pPr>
        <w:numPr>
          <w:ilvl w:val="-1"/>
          <w:numId w:val="0"/>
        </w:numPr>
        <w:spacing w:line="572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、请</w:t>
      </w:r>
      <w:r>
        <w:rPr>
          <w:rFonts w:ascii="Times New Roman" w:hAnsi="Times New Roman" w:eastAsia="仿宋_GB2312"/>
          <w:color w:val="auto"/>
          <w:sz w:val="32"/>
          <w:szCs w:val="32"/>
        </w:rPr>
        <w:t>配合做好监督检查工作。我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/>
          <w:color w:val="auto"/>
          <w:sz w:val="32"/>
          <w:szCs w:val="32"/>
        </w:rPr>
        <w:t>以及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项目所涉及的县</w:t>
      </w:r>
      <w:r>
        <w:rPr>
          <w:rFonts w:ascii="Times New Roman" w:hAnsi="Times New Roman" w:eastAsia="仿宋_GB2312"/>
          <w:color w:val="auto"/>
          <w:sz w:val="32"/>
          <w:szCs w:val="32"/>
        </w:rPr>
        <w:t>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行政主管部门</w:t>
      </w:r>
      <w:r>
        <w:rPr>
          <w:rFonts w:ascii="Times New Roman" w:hAnsi="Times New Roman" w:eastAsia="仿宋_GB2312"/>
          <w:color w:val="auto"/>
          <w:sz w:val="32"/>
          <w:szCs w:val="32"/>
        </w:rPr>
        <w:t>将对水土保持方案的实施情况进行监督检查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时</w:t>
      </w:r>
      <w:r>
        <w:rPr>
          <w:rFonts w:ascii="Times New Roman" w:hAnsi="Times New Roman" w:eastAsia="仿宋_GB2312"/>
          <w:color w:val="auto"/>
          <w:sz w:val="32"/>
          <w:szCs w:val="32"/>
        </w:rPr>
        <w:t>，你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公司</w:t>
      </w:r>
      <w:r>
        <w:rPr>
          <w:rFonts w:ascii="Times New Roman" w:hAnsi="Times New Roman" w:eastAsia="仿宋_GB2312"/>
          <w:color w:val="auto"/>
          <w:sz w:val="32"/>
          <w:szCs w:val="32"/>
        </w:rPr>
        <w:t>应配合做好相关工作。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如违反上述告知事项，将承担相应的法律责任。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</w:p>
    <w:p>
      <w:pPr>
        <w:spacing w:line="572" w:lineRule="exac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10"/>
          <w:szCs w:val="10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10"/>
          <w:szCs w:val="10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 w:ascii="Times New Roman" w:hAnsi="Times New Roman" w:eastAsia="仿宋_GB2312"/>
          <w:color w:val="000000"/>
          <w:sz w:val="10"/>
          <w:szCs w:val="10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10"/>
          <w:szCs w:val="10"/>
          <w:lang w:val="en-US" w:eastAsia="zh-CN"/>
        </w:rPr>
        <w:t xml:space="preserve">    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汕尾市水务局</w:t>
      </w:r>
    </w:p>
    <w:p>
      <w:pPr>
        <w:tabs>
          <w:tab w:val="left" w:pos="7665"/>
        </w:tabs>
        <w:spacing w:line="57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2020</w:t>
      </w:r>
      <w:bookmarkStart w:id="0" w:name="qfrq1"/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733A"/>
    <w:multiLevelType w:val="singleLevel"/>
    <w:tmpl w:val="5C9473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47CBE"/>
    <w:rsid w:val="072E3F3E"/>
    <w:rsid w:val="09900EF9"/>
    <w:rsid w:val="0A0A3AE8"/>
    <w:rsid w:val="1D3850DF"/>
    <w:rsid w:val="239630BF"/>
    <w:rsid w:val="23CC5946"/>
    <w:rsid w:val="2762208C"/>
    <w:rsid w:val="2C63186B"/>
    <w:rsid w:val="34E358F0"/>
    <w:rsid w:val="3A820322"/>
    <w:rsid w:val="3B821FB6"/>
    <w:rsid w:val="4B360B66"/>
    <w:rsid w:val="530A5311"/>
    <w:rsid w:val="5BBC60B0"/>
    <w:rsid w:val="5C281BDF"/>
    <w:rsid w:val="5D4B379B"/>
    <w:rsid w:val="6BB35DA0"/>
    <w:rsid w:val="6F130E55"/>
    <w:rsid w:val="72CF6AA4"/>
    <w:rsid w:val="74F55E0D"/>
    <w:rsid w:val="75B76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3"/>
    <w:basedOn w:val="5"/>
    <w:next w:val="5"/>
    <w:unhideWhenUsed/>
    <w:qFormat/>
    <w:uiPriority w:val="99"/>
    <w:pPr>
      <w:spacing w:beforeLines="0" w:afterLines="0" w:line="593" w:lineRule="atLeast"/>
    </w:pPr>
    <w:rPr>
      <w:rFonts w:hint="default"/>
      <w:sz w:val="24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HiddenHorzOCl" w:hAnsi="HiddenHorzOCl" w:eastAsia="HiddenHorzOCl" w:cs="Times New Roman"/>
      <w:color w:val="000000"/>
      <w:sz w:val="24"/>
    </w:rPr>
  </w:style>
  <w:style w:type="paragraph" w:customStyle="1" w:styleId="6">
    <w:name w:val="CM8"/>
    <w:basedOn w:val="5"/>
    <w:next w:val="5"/>
    <w:unhideWhenUsed/>
    <w:qFormat/>
    <w:uiPriority w:val="99"/>
    <w:pPr>
      <w:spacing w:beforeLines="0" w:afterLines="0"/>
    </w:pPr>
    <w:rPr>
      <w:rFonts w:hint="default"/>
      <w:sz w:val="24"/>
    </w:rPr>
  </w:style>
  <w:style w:type="paragraph" w:customStyle="1" w:styleId="7">
    <w:name w:val="CM5"/>
    <w:basedOn w:val="5"/>
    <w:next w:val="5"/>
    <w:unhideWhenUsed/>
    <w:qFormat/>
    <w:uiPriority w:val="99"/>
    <w:pPr>
      <w:spacing w:beforeLines="0" w:afterLines="0" w:line="588" w:lineRule="atLeast"/>
    </w:pPr>
    <w:rPr>
      <w:rFonts w:hint="default"/>
      <w:sz w:val="24"/>
    </w:rPr>
  </w:style>
  <w:style w:type="paragraph" w:customStyle="1" w:styleId="8">
    <w:name w:val="CM6"/>
    <w:basedOn w:val="5"/>
    <w:next w:val="5"/>
    <w:unhideWhenUsed/>
    <w:qFormat/>
    <w:uiPriority w:val="99"/>
    <w:pPr>
      <w:spacing w:beforeLines="0" w:afterLines="0" w:line="586" w:lineRule="atLeast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2019-03-22T03:28:00Z</dcterms:created>
  <dc:creator>靳阿亮(发文拟稿)</dc:creator>
  <cp:lastModifiedBy>soulem</cp:lastModifiedBy>
  <cp:lastPrinted>2019-03-22T06:09:00Z</cp:lastPrinted>
  <dcterms:modified xsi:type="dcterms:W3CDTF">2020-03-26T01:33:59Z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