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40" w:lineRule="exact"/>
        <w:jc w:val="center"/>
        <w:rPr>
          <w:rFonts w:ascii="方正小标宋简体" w:eastAsia="方正小标宋简体"/>
          <w:sz w:val="32"/>
          <w:szCs w:val="28"/>
        </w:rPr>
      </w:pPr>
      <w:r>
        <w:rPr>
          <w:rFonts w:hint="eastAsia" w:ascii="方正小标宋简体" w:eastAsia="方正小标宋简体"/>
          <w:b/>
          <w:bCs/>
          <w:sz w:val="40"/>
          <w:szCs w:val="36"/>
        </w:rPr>
        <w:t>汕尾市优化社会投资类建设项目审批改革方案（试行）</w:t>
      </w:r>
    </w:p>
    <w:p>
      <w:pPr>
        <w:shd w:val="clear" w:color="auto" w:fill="FFFFFF"/>
        <w:spacing w:line="540" w:lineRule="exact"/>
        <w:ind w:firstLine="560" w:firstLineChars="200"/>
        <w:rPr>
          <w:rFonts w:ascii="仿宋_GB2312" w:eastAsia="仿宋_GB2312"/>
          <w:sz w:val="28"/>
          <w:szCs w:val="44"/>
        </w:rPr>
      </w:pPr>
    </w:p>
    <w:p>
      <w:pPr>
        <w:shd w:val="clear" w:color="auto" w:fill="FFFFFF"/>
        <w:spacing w:line="540" w:lineRule="exact"/>
        <w:ind w:firstLine="640" w:firstLineChars="200"/>
        <w:rPr>
          <w:rFonts w:ascii="仿宋_GB2312" w:eastAsia="仿宋_GB2312"/>
          <w:sz w:val="32"/>
          <w:szCs w:val="44"/>
        </w:rPr>
      </w:pPr>
      <w:r>
        <w:rPr>
          <w:rFonts w:hint="eastAsia" w:ascii="仿宋_GB2312" w:eastAsia="仿宋_GB2312"/>
          <w:sz w:val="32"/>
          <w:szCs w:val="44"/>
        </w:rPr>
        <w:t>根据市政府《工作会议纪要》（第一百二十二期）精神，对标广州、深圳、东莞等先进城市经验，结合我</w:t>
      </w:r>
      <w:bookmarkStart w:id="0" w:name="_GoBack"/>
      <w:bookmarkEnd w:id="0"/>
      <w:r>
        <w:rPr>
          <w:rFonts w:hint="eastAsia" w:ascii="仿宋_GB2312" w:eastAsia="仿宋_GB2312"/>
          <w:sz w:val="32"/>
          <w:szCs w:val="44"/>
        </w:rPr>
        <w:t>市工程建设项目审批制度改革工作实际进展情况，进一步深化社会投资类建设项目审批改革，规范技术审查和第三方中介服务，压缩全流程审批时限，特制定本方案。</w:t>
      </w:r>
    </w:p>
    <w:p>
      <w:pPr>
        <w:shd w:val="clear" w:color="auto" w:fill="FFFFFF"/>
        <w:spacing w:line="540" w:lineRule="exact"/>
        <w:ind w:firstLine="640" w:firstLineChars="200"/>
        <w:outlineLvl w:val="0"/>
        <w:rPr>
          <w:rFonts w:ascii="黑体" w:hAnsi="黑体" w:eastAsia="黑体"/>
          <w:sz w:val="32"/>
          <w:szCs w:val="44"/>
        </w:rPr>
      </w:pPr>
      <w:r>
        <w:rPr>
          <w:rFonts w:hint="eastAsia" w:ascii="黑体" w:hAnsi="黑体" w:eastAsia="黑体"/>
          <w:sz w:val="32"/>
          <w:szCs w:val="44"/>
        </w:rPr>
        <w:t>一、工作目标</w:t>
      </w:r>
    </w:p>
    <w:p>
      <w:pPr>
        <w:shd w:val="clear" w:color="auto" w:fill="FFFFFF"/>
        <w:spacing w:line="540" w:lineRule="exact"/>
        <w:ind w:firstLine="640" w:firstLineChars="200"/>
        <w:rPr>
          <w:rFonts w:ascii="仿宋_GB2312" w:eastAsia="仿宋_GB2312"/>
          <w:sz w:val="32"/>
          <w:szCs w:val="44"/>
        </w:rPr>
      </w:pPr>
      <w:r>
        <w:rPr>
          <w:rFonts w:hint="eastAsia" w:ascii="仿宋_GB2312" w:eastAsia="仿宋_GB2312"/>
          <w:sz w:val="32"/>
          <w:szCs w:val="44"/>
        </w:rPr>
        <w:t>为贯彻落实党中央、国务院关于深化“放管服”和优化营商环境的部署要求，按照市委全面深化改革委员会2020年第一次会议精神和市委、市政府主要领导关于对工程建设项目审批制度改革要“全省前列，全国优秀”和让市场主体“省事、省时、省钱、省力”的指示要求，围绕“最多跑一次”的工作目标，进一步开展事项标准化梳理，将工程建设涉及的中介服务事项纳入工建改革全过程，压缩中介服务时限、提升服务质量、明确部门监管职责，真正实现减时间、减材料、减跑动，切实提高企业和群众获得感，不断优化营商环境。</w:t>
      </w:r>
    </w:p>
    <w:p>
      <w:pPr>
        <w:spacing w:line="540" w:lineRule="exact"/>
        <w:ind w:firstLine="640" w:firstLineChars="200"/>
        <w:outlineLvl w:val="0"/>
        <w:rPr>
          <w:rFonts w:ascii="黑体" w:hAnsi="黑体" w:eastAsia="黑体"/>
          <w:sz w:val="32"/>
          <w:szCs w:val="44"/>
        </w:rPr>
      </w:pPr>
      <w:r>
        <w:rPr>
          <w:rFonts w:hint="eastAsia" w:ascii="黑体" w:hAnsi="黑体" w:eastAsia="黑体"/>
          <w:sz w:val="32"/>
          <w:szCs w:val="44"/>
        </w:rPr>
        <w:t>二、实施范围</w:t>
      </w:r>
    </w:p>
    <w:p>
      <w:pPr>
        <w:shd w:val="clear" w:color="auto" w:fill="FFFFFF"/>
        <w:spacing w:line="540" w:lineRule="exact"/>
        <w:ind w:firstLine="640" w:firstLineChars="200"/>
        <w:rPr>
          <w:rFonts w:ascii="仿宋_GB2312" w:eastAsia="仿宋_GB2312"/>
          <w:sz w:val="32"/>
          <w:szCs w:val="44"/>
        </w:rPr>
      </w:pPr>
      <w:r>
        <w:rPr>
          <w:rFonts w:hint="eastAsia" w:ascii="仿宋_GB2312" w:eastAsia="仿宋_GB2312"/>
          <w:sz w:val="32"/>
          <w:szCs w:val="44"/>
        </w:rPr>
        <w:t>本方案适用于全市范围内社会投资类建设项目审批。</w:t>
      </w:r>
    </w:p>
    <w:p>
      <w:pPr>
        <w:numPr>
          <w:ilvl w:val="0"/>
          <w:numId w:val="1"/>
        </w:numPr>
        <w:shd w:val="clear" w:color="auto" w:fill="FFFFFF"/>
        <w:spacing w:line="540" w:lineRule="exact"/>
        <w:ind w:firstLine="640" w:firstLineChars="200"/>
        <w:outlineLvl w:val="0"/>
        <w:rPr>
          <w:rFonts w:ascii="黑体" w:hAnsi="黑体" w:eastAsia="黑体"/>
          <w:sz w:val="32"/>
          <w:szCs w:val="44"/>
        </w:rPr>
      </w:pPr>
      <w:r>
        <w:rPr>
          <w:rFonts w:hint="eastAsia" w:ascii="黑体" w:hAnsi="黑体" w:eastAsia="黑体"/>
          <w:sz w:val="32"/>
          <w:szCs w:val="44"/>
        </w:rPr>
        <w:t>具体要求</w:t>
      </w:r>
    </w:p>
    <w:p>
      <w:pPr>
        <w:numPr>
          <w:ilvl w:val="255"/>
          <w:numId w:val="0"/>
        </w:numPr>
        <w:shd w:val="clear" w:color="auto" w:fill="FFFFFF"/>
        <w:spacing w:line="540" w:lineRule="exact"/>
        <w:ind w:firstLine="640" w:firstLineChars="200"/>
        <w:rPr>
          <w:rFonts w:ascii="仿宋_GB2312" w:eastAsia="仿宋_GB2312"/>
          <w:sz w:val="32"/>
          <w:szCs w:val="44"/>
        </w:rPr>
      </w:pPr>
      <w:r>
        <w:rPr>
          <w:rFonts w:hint="eastAsia" w:ascii="仿宋_GB2312" w:eastAsia="仿宋_GB2312"/>
          <w:sz w:val="32"/>
          <w:szCs w:val="44"/>
        </w:rPr>
        <w:t>根据项目类型、规模大小等，对工程建设项目审批实施分类管理，细化梳理审批流程中各个阶段所涉及的行政审批事项和中介服务事项，在各阶段实行“一家牵头、并联审批、限时办结”，将行政审批事项和对应的中介服务事项办理时限实行捆绑，压实各部门主体责任和监管责任，同时对中介服务机构实行“红黑名单”管理。</w:t>
      </w:r>
    </w:p>
    <w:p>
      <w:pPr>
        <w:shd w:val="clear" w:color="auto" w:fill="FFFFFF"/>
        <w:spacing w:line="540" w:lineRule="exact"/>
        <w:ind w:firstLine="643" w:firstLineChars="200"/>
        <w:rPr>
          <w:rFonts w:ascii="仿宋_GB2312" w:eastAsia="仿宋_GB2312"/>
          <w:b/>
          <w:bCs/>
          <w:sz w:val="32"/>
          <w:szCs w:val="44"/>
        </w:rPr>
      </w:pPr>
      <w:r>
        <w:rPr>
          <w:rFonts w:hint="eastAsia" w:ascii="仿宋_GB2312" w:eastAsia="仿宋_GB2312"/>
          <w:b/>
          <w:bCs/>
          <w:sz w:val="32"/>
          <w:szCs w:val="44"/>
        </w:rPr>
        <w:t>（一）立项用地规划许可阶段</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本阶段必须办理的行政审批事项共2个，在中介服务及技术审查用时20个自然日+行政审批事项用时3个工作日内完成项目备案后，在行政审批事项用时3个工作日内完成建设用地（含临时用地）规划许可证核发，属于</w:t>
      </w:r>
      <w:r>
        <w:rPr>
          <w:rFonts w:ascii="仿宋_GB2312" w:eastAsia="仿宋_GB2312"/>
          <w:sz w:val="32"/>
          <w:szCs w:val="44"/>
        </w:rPr>
        <w:t>《政府核准的投资项目目录》</w:t>
      </w:r>
      <w:r>
        <w:rPr>
          <w:rFonts w:hint="eastAsia" w:ascii="仿宋_GB2312" w:eastAsia="仿宋_GB2312"/>
          <w:sz w:val="32"/>
          <w:szCs w:val="44"/>
        </w:rPr>
        <w:t>中的项目需在核发建设用地（含临时用地）规划许可证后行政审批事项用时5个工作日（与按需办理事项并行推进）内完成项目核准办理；根据不同项目的分类，涉及按需办理的行政审批事项共22个，可以延长至施工许可办结前完成审批审查。</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本阶段由市发展改革局负责在项目备案后，同时触发上述22个按需办理的行政审批事项、本阶段17个中介服务及8个技术审查（详见表5）与工程建设许可阶段12个中介服务及3个技术审查（详见表10）。具体是：牵头统筹协调各相关主管部门在20个自然日+20个工作日内完成3个中介服务及技术审查（详见表1）和8个行政审批事项（详见表2）；在施工许可证办结前完成其余40个（包括立项用地许可阶段21个+工程建设许可阶段19个）中介服务及技术审查（详见表3）和14个行政审批事项（详见表4）。</w:t>
      </w:r>
    </w:p>
    <w:p>
      <w:pPr>
        <w:shd w:val="clear" w:color="auto" w:fill="FFFFFF"/>
        <w:jc w:val="center"/>
        <w:rPr>
          <w:rFonts w:ascii="仿宋" w:hAnsi="仿宋" w:eastAsia="仿宋"/>
          <w:b/>
          <w:bCs/>
          <w:sz w:val="28"/>
          <w:szCs w:val="28"/>
        </w:rPr>
      </w:pPr>
      <w:r>
        <w:rPr>
          <w:rFonts w:hint="eastAsia" w:ascii="仿宋" w:hAnsi="仿宋" w:eastAsia="仿宋"/>
          <w:b/>
          <w:bCs/>
          <w:sz w:val="28"/>
          <w:szCs w:val="28"/>
        </w:rPr>
        <w:t>表1 在20个自然日完成的3个中介服务及技术审查</w:t>
      </w:r>
    </w:p>
    <w:tbl>
      <w:tblPr>
        <w:tblStyle w:val="9"/>
        <w:tblW w:w="8277" w:type="dxa"/>
        <w:tblInd w:w="113" w:type="dxa"/>
        <w:tblLayout w:type="autofit"/>
        <w:tblCellMar>
          <w:top w:w="0" w:type="dxa"/>
          <w:left w:w="108" w:type="dxa"/>
          <w:bottom w:w="0" w:type="dxa"/>
          <w:right w:w="108" w:type="dxa"/>
        </w:tblCellMar>
      </w:tblPr>
      <w:tblGrid>
        <w:gridCol w:w="917"/>
        <w:gridCol w:w="7360"/>
      </w:tblGrid>
      <w:tr>
        <w:tblPrEx>
          <w:tblCellMar>
            <w:top w:w="0" w:type="dxa"/>
            <w:left w:w="108" w:type="dxa"/>
            <w:bottom w:w="0" w:type="dxa"/>
            <w:right w:w="108" w:type="dxa"/>
          </w:tblCellMar>
        </w:tblPrEx>
        <w:trPr>
          <w:trHeight w:val="278" w:hRule="atLeast"/>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7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中介服务及技术审查</w:t>
            </w:r>
          </w:p>
        </w:tc>
      </w:tr>
      <w:tr>
        <w:tblPrEx>
          <w:tblCellMar>
            <w:top w:w="0" w:type="dxa"/>
            <w:left w:w="108" w:type="dxa"/>
            <w:bottom w:w="0" w:type="dxa"/>
            <w:right w:w="108" w:type="dxa"/>
          </w:tblCellMar>
        </w:tblPrEx>
        <w:trPr>
          <w:trHeight w:val="278"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无居民海岛使用项目论证</w:t>
            </w:r>
          </w:p>
        </w:tc>
      </w:tr>
      <w:tr>
        <w:tblPrEx>
          <w:tblCellMar>
            <w:top w:w="0" w:type="dxa"/>
            <w:left w:w="108" w:type="dxa"/>
            <w:bottom w:w="0" w:type="dxa"/>
            <w:right w:w="108" w:type="dxa"/>
          </w:tblCellMar>
        </w:tblPrEx>
        <w:trPr>
          <w:trHeight w:val="278"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申请占用、挖掘位置平面图</w:t>
            </w:r>
          </w:p>
        </w:tc>
      </w:tr>
      <w:tr>
        <w:tblPrEx>
          <w:tblCellMar>
            <w:top w:w="0" w:type="dxa"/>
            <w:left w:w="108" w:type="dxa"/>
            <w:bottom w:w="0" w:type="dxa"/>
            <w:right w:w="108" w:type="dxa"/>
          </w:tblCellMar>
        </w:tblPrEx>
        <w:trPr>
          <w:trHeight w:val="278"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建设项目使用林地可行性报告或林地现状调查表的编制</w:t>
            </w:r>
          </w:p>
        </w:tc>
      </w:tr>
    </w:tbl>
    <w:p>
      <w:pPr>
        <w:shd w:val="clear" w:color="auto" w:fill="FFFFFF"/>
        <w:jc w:val="center"/>
        <w:rPr>
          <w:rFonts w:ascii="仿宋" w:hAnsi="仿宋" w:eastAsia="仿宋"/>
          <w:b/>
          <w:bCs/>
          <w:sz w:val="28"/>
          <w:szCs w:val="28"/>
        </w:rPr>
      </w:pPr>
      <w:r>
        <w:rPr>
          <w:rFonts w:hint="eastAsia" w:ascii="仿宋" w:hAnsi="仿宋" w:eastAsia="仿宋"/>
          <w:b/>
          <w:bCs/>
          <w:sz w:val="28"/>
          <w:szCs w:val="28"/>
        </w:rPr>
        <w:t>表2 在20个工作日完成的8个行政审批事项</w:t>
      </w:r>
    </w:p>
    <w:tbl>
      <w:tblPr>
        <w:tblStyle w:val="9"/>
        <w:tblW w:w="8255" w:type="dxa"/>
        <w:tblInd w:w="113" w:type="dxa"/>
        <w:tblLayout w:type="autofit"/>
        <w:tblCellMar>
          <w:top w:w="0" w:type="dxa"/>
          <w:left w:w="108" w:type="dxa"/>
          <w:bottom w:w="0" w:type="dxa"/>
          <w:right w:w="108" w:type="dxa"/>
        </w:tblCellMar>
      </w:tblPr>
      <w:tblGrid>
        <w:gridCol w:w="915"/>
        <w:gridCol w:w="7340"/>
      </w:tblGrid>
      <w:tr>
        <w:tblPrEx>
          <w:tblCellMar>
            <w:top w:w="0" w:type="dxa"/>
            <w:left w:w="108" w:type="dxa"/>
            <w:bottom w:w="0" w:type="dxa"/>
            <w:right w:w="108" w:type="dxa"/>
          </w:tblCellMar>
        </w:tblPrEx>
        <w:trPr>
          <w:trHeight w:val="282" w:hRule="atLeast"/>
        </w:trPr>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7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行政审批事项名称</w:t>
            </w:r>
          </w:p>
        </w:tc>
      </w:tr>
      <w:tr>
        <w:tblPrEx>
          <w:tblCellMar>
            <w:top w:w="0" w:type="dxa"/>
            <w:left w:w="108" w:type="dxa"/>
            <w:bottom w:w="0" w:type="dxa"/>
            <w:right w:w="108" w:type="dxa"/>
          </w:tblCellMar>
        </w:tblPrEx>
        <w:trPr>
          <w:trHeight w:val="282"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7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 w:val="20"/>
                <w:szCs w:val="20"/>
              </w:rPr>
              <w:t>无居民海岛开发利用审批、审查</w:t>
            </w:r>
          </w:p>
        </w:tc>
      </w:tr>
      <w:tr>
        <w:tblPrEx>
          <w:tblCellMar>
            <w:top w:w="0" w:type="dxa"/>
            <w:left w:w="108" w:type="dxa"/>
            <w:bottom w:w="0" w:type="dxa"/>
            <w:right w:w="108" w:type="dxa"/>
          </w:tblCellMar>
        </w:tblPrEx>
        <w:trPr>
          <w:trHeight w:val="282"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 w:val="20"/>
                <w:szCs w:val="20"/>
              </w:rPr>
            </w:pPr>
            <w:r>
              <w:rPr>
                <w:rFonts w:hint="eastAsia" w:ascii="仿宋" w:hAnsi="仿宋" w:eastAsia="仿宋"/>
                <w:color w:val="000000"/>
                <w:kern w:val="0"/>
                <w:szCs w:val="21"/>
              </w:rPr>
              <w:t>海域使用权初始审核、审批</w:t>
            </w:r>
          </w:p>
        </w:tc>
      </w:tr>
      <w:tr>
        <w:tblPrEx>
          <w:tblCellMar>
            <w:top w:w="0" w:type="dxa"/>
            <w:left w:w="108" w:type="dxa"/>
            <w:bottom w:w="0" w:type="dxa"/>
            <w:right w:w="108" w:type="dxa"/>
          </w:tblCellMar>
        </w:tblPrEx>
        <w:trPr>
          <w:trHeight w:val="282"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建设项目压覆矿产资源审批</w:t>
            </w:r>
          </w:p>
        </w:tc>
      </w:tr>
      <w:tr>
        <w:tblPrEx>
          <w:tblCellMar>
            <w:top w:w="0" w:type="dxa"/>
            <w:left w:w="108" w:type="dxa"/>
            <w:bottom w:w="0" w:type="dxa"/>
            <w:right w:w="108" w:type="dxa"/>
          </w:tblCellMar>
        </w:tblPrEx>
        <w:trPr>
          <w:trHeight w:val="282"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港口深水岸线使用初审</w:t>
            </w:r>
          </w:p>
        </w:tc>
      </w:tr>
      <w:tr>
        <w:tblPrEx>
          <w:tblCellMar>
            <w:top w:w="0" w:type="dxa"/>
            <w:left w:w="108" w:type="dxa"/>
            <w:bottom w:w="0" w:type="dxa"/>
            <w:right w:w="108" w:type="dxa"/>
          </w:tblCellMar>
        </w:tblPrEx>
        <w:trPr>
          <w:trHeight w:val="282"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7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港口非深水岸线使用审批</w:t>
            </w:r>
          </w:p>
        </w:tc>
      </w:tr>
      <w:tr>
        <w:tblPrEx>
          <w:tblCellMar>
            <w:top w:w="0" w:type="dxa"/>
            <w:left w:w="108" w:type="dxa"/>
            <w:bottom w:w="0" w:type="dxa"/>
            <w:right w:w="108" w:type="dxa"/>
          </w:tblCellMar>
        </w:tblPrEx>
        <w:trPr>
          <w:trHeight w:val="282"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森林经营单位在所经营的林地范围内修筑直接为林业生产服务的工程设施占用林地审批</w:t>
            </w:r>
          </w:p>
        </w:tc>
      </w:tr>
      <w:tr>
        <w:tblPrEx>
          <w:tblCellMar>
            <w:top w:w="0" w:type="dxa"/>
            <w:left w:w="108" w:type="dxa"/>
            <w:bottom w:w="0" w:type="dxa"/>
            <w:right w:w="108" w:type="dxa"/>
          </w:tblCellMar>
        </w:tblPrEx>
        <w:trPr>
          <w:trHeight w:val="564"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7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建设工程永久占用林地审核</w:t>
            </w:r>
          </w:p>
        </w:tc>
      </w:tr>
      <w:tr>
        <w:tblPrEx>
          <w:tblCellMar>
            <w:top w:w="0" w:type="dxa"/>
            <w:left w:w="108" w:type="dxa"/>
            <w:bottom w:w="0" w:type="dxa"/>
            <w:right w:w="108" w:type="dxa"/>
          </w:tblCellMar>
        </w:tblPrEx>
        <w:trPr>
          <w:trHeight w:val="282" w:hRule="atLeast"/>
        </w:trPr>
        <w:tc>
          <w:tcPr>
            <w:tcW w:w="91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73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建设工程临时占用林地审核</w:t>
            </w:r>
          </w:p>
        </w:tc>
      </w:tr>
    </w:tbl>
    <w:p>
      <w:pPr>
        <w:shd w:val="clear" w:color="auto" w:fill="FFFFFF"/>
        <w:jc w:val="center"/>
        <w:rPr>
          <w:rFonts w:ascii="仿宋" w:hAnsi="仿宋" w:eastAsia="仿宋"/>
          <w:b/>
          <w:bCs/>
          <w:sz w:val="28"/>
          <w:szCs w:val="28"/>
        </w:rPr>
      </w:pPr>
      <w:r>
        <w:rPr>
          <w:rFonts w:hint="eastAsia" w:ascii="仿宋" w:hAnsi="仿宋" w:eastAsia="仿宋"/>
          <w:b/>
          <w:bCs/>
          <w:sz w:val="28"/>
          <w:szCs w:val="28"/>
        </w:rPr>
        <w:t>表3 在施工许可证办结前完成的40个中介服务及技术审查</w:t>
      </w:r>
    </w:p>
    <w:tbl>
      <w:tblPr>
        <w:tblStyle w:val="9"/>
        <w:tblW w:w="8332" w:type="dxa"/>
        <w:tblInd w:w="113" w:type="dxa"/>
        <w:tblLayout w:type="autofit"/>
        <w:tblCellMar>
          <w:top w:w="0" w:type="dxa"/>
          <w:left w:w="108" w:type="dxa"/>
          <w:bottom w:w="0" w:type="dxa"/>
          <w:right w:w="108" w:type="dxa"/>
        </w:tblCellMar>
      </w:tblPr>
      <w:tblGrid>
        <w:gridCol w:w="923"/>
        <w:gridCol w:w="7409"/>
      </w:tblGrid>
      <w:tr>
        <w:tblPrEx>
          <w:tblCellMar>
            <w:top w:w="0" w:type="dxa"/>
            <w:left w:w="108" w:type="dxa"/>
            <w:bottom w:w="0" w:type="dxa"/>
            <w:right w:w="108" w:type="dxa"/>
          </w:tblCellMar>
        </w:tblPrEx>
        <w:trPr>
          <w:trHeight w:val="288" w:hRule="atLeast"/>
        </w:trPr>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7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中介服务及技术审查</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固定资产投资项目节能评估文件编制</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节能报告技术评审</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洪水影响评价报告</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技术审查意见</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水土保持方案报告</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方案审查</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编制建设项目水资源论证报告书（表）</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建设项目防洪评价报告书</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9</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专家审查</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制定工程勘察设计方案</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11</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文物保护单位保护范围内进行其他建设工程设计方案编制</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12</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重点文物保护单位保护范围内进行其他建设工程设计方案编制</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13</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编制建设项目环境影响报告表</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14</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技术评估意见</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15</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编制建设项目环境影响报告书</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16</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技术评估意见</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17</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编制入河排污口设置论证报告</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18</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编制海洋工程建设项目海洋环境影响报告表</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19</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技术评估意见</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kern w:val="0"/>
                <w:szCs w:val="21"/>
              </w:rPr>
              <w:t>20</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编制海洋工程建设项目海洋环境影响报告表</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21</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技术评估意见</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22</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建设工程设计方案</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23</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技术审查报告</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24</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规委会合理审查</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25</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在市属宗教活动场所改建或者新建建筑物的设计草图、位置图、效果图</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26</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超限高层建筑工程设计的可行性报告或说明</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27</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水利工程管理和保护范围内新建、扩建、改建的工程建设项目方案评审</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28</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出具迁移、损坏水利工程设施，占用影响农业灌溉水源、灌排工程设施报告</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29</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大中型工程初步设计文件编制</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30</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拟建设场地工程地质勘察报告编制</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31</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建设项目安全评价报告</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32</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建设项目安全设施设计专篇</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33</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出具建设项目安全设施设计</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34</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建设项目安全预评价报告</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35</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建设项目安全设施设计</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36</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建设项目安全预评价报告及文件资料</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37</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土地复垦方案</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38</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土地复垦方案审查</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39</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改装、拆除或者迁移城市公共供水设施方案及施工图</w:t>
            </w:r>
          </w:p>
        </w:tc>
      </w:tr>
      <w:tr>
        <w:tblPrEx>
          <w:tblCellMar>
            <w:top w:w="0" w:type="dxa"/>
            <w:left w:w="108" w:type="dxa"/>
            <w:bottom w:w="0" w:type="dxa"/>
            <w:right w:w="108" w:type="dxa"/>
          </w:tblCellMar>
        </w:tblPrEx>
        <w:trPr>
          <w:trHeight w:val="288" w:hRule="atLeast"/>
        </w:trPr>
        <w:tc>
          <w:tcPr>
            <w:tcW w:w="9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40</w:t>
            </w:r>
          </w:p>
        </w:tc>
        <w:tc>
          <w:tcPr>
            <w:tcW w:w="74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出具砍伐、非临时性迁移绿化苗木绿化专家评审论证结论</w:t>
            </w:r>
          </w:p>
        </w:tc>
      </w:tr>
    </w:tbl>
    <w:p>
      <w:pPr>
        <w:shd w:val="clear" w:color="auto" w:fill="FFFFFF"/>
        <w:jc w:val="center"/>
        <w:rPr>
          <w:rFonts w:ascii="仿宋" w:hAnsi="仿宋" w:eastAsia="仿宋"/>
          <w:b/>
          <w:bCs/>
          <w:sz w:val="28"/>
          <w:szCs w:val="28"/>
        </w:rPr>
      </w:pPr>
      <w:r>
        <w:rPr>
          <w:rFonts w:hint="eastAsia" w:ascii="仿宋" w:hAnsi="仿宋" w:eastAsia="仿宋"/>
          <w:b/>
          <w:bCs/>
          <w:sz w:val="28"/>
          <w:szCs w:val="28"/>
        </w:rPr>
        <w:t>表4 在施工许可证办结前完成的14个行政审批事项</w:t>
      </w:r>
    </w:p>
    <w:tbl>
      <w:tblPr>
        <w:tblStyle w:val="9"/>
        <w:tblW w:w="8310" w:type="dxa"/>
        <w:tblInd w:w="113" w:type="dxa"/>
        <w:tblLayout w:type="autofit"/>
        <w:tblCellMar>
          <w:top w:w="0" w:type="dxa"/>
          <w:left w:w="108" w:type="dxa"/>
          <w:bottom w:w="0" w:type="dxa"/>
          <w:right w:w="108" w:type="dxa"/>
        </w:tblCellMar>
      </w:tblPr>
      <w:tblGrid>
        <w:gridCol w:w="921"/>
        <w:gridCol w:w="7389"/>
      </w:tblGrid>
      <w:tr>
        <w:tblPrEx>
          <w:tblCellMar>
            <w:top w:w="0" w:type="dxa"/>
            <w:left w:w="108" w:type="dxa"/>
            <w:bottom w:w="0" w:type="dxa"/>
            <w:right w:w="108" w:type="dxa"/>
          </w:tblCellMar>
        </w:tblPrEx>
        <w:trPr>
          <w:trHeight w:val="287"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73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行政审批事项名称</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固定资产投资项目节能审查</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非防洪建设项目洪水影响评价报告审批</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生产建设项目水土保持方案审批</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新增取水许可</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河道管理范围内建设项目工程建设方案审批</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涉及国家安全事项的建设项目审批</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文物保护单位文物保护工程许可</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省级以下文物保护单位建设控制地带内的建设工程设计方案审核</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9</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文物保护单位保护范围内进行其他建设工程设计方案审核</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建设项目环境影响报告表审批</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11</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建设项目环境影响报告书审批</w:t>
            </w:r>
          </w:p>
        </w:tc>
      </w:tr>
      <w:tr>
        <w:tblPrEx>
          <w:tblCellMar>
            <w:top w:w="0" w:type="dxa"/>
            <w:left w:w="108" w:type="dxa"/>
            <w:bottom w:w="0" w:type="dxa"/>
            <w:right w:w="108" w:type="dxa"/>
          </w:tblCellMar>
        </w:tblPrEx>
        <w:trPr>
          <w:trHeight w:val="287" w:hRule="atLeast"/>
        </w:trPr>
        <w:tc>
          <w:tcPr>
            <w:tcW w:w="92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12</w:t>
            </w:r>
          </w:p>
        </w:tc>
        <w:tc>
          <w:tcPr>
            <w:tcW w:w="738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海洋工程建设项目海洋环境影响报告表审批</w:t>
            </w:r>
          </w:p>
        </w:tc>
      </w:tr>
      <w:tr>
        <w:tblPrEx>
          <w:tblCellMar>
            <w:top w:w="0" w:type="dxa"/>
            <w:left w:w="108" w:type="dxa"/>
            <w:bottom w:w="0" w:type="dxa"/>
            <w:right w:w="108" w:type="dxa"/>
          </w:tblCellMar>
        </w:tblPrEx>
        <w:trPr>
          <w:trHeight w:val="287"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13</w:t>
            </w:r>
          </w:p>
        </w:tc>
        <w:tc>
          <w:tcPr>
            <w:tcW w:w="7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海洋工程建设项目海洋环境影响报告书审批</w:t>
            </w:r>
          </w:p>
        </w:tc>
      </w:tr>
      <w:tr>
        <w:tblPrEx>
          <w:tblCellMar>
            <w:top w:w="0" w:type="dxa"/>
            <w:left w:w="108" w:type="dxa"/>
            <w:bottom w:w="0" w:type="dxa"/>
            <w:right w:w="108" w:type="dxa"/>
          </w:tblCellMar>
        </w:tblPrEx>
        <w:trPr>
          <w:trHeight w:val="287" w:hRule="atLeast"/>
        </w:trPr>
        <w:tc>
          <w:tcPr>
            <w:tcW w:w="9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14</w:t>
            </w:r>
          </w:p>
        </w:tc>
        <w:tc>
          <w:tcPr>
            <w:tcW w:w="73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入河排污口设置审核</w:t>
            </w:r>
          </w:p>
        </w:tc>
      </w:tr>
    </w:tbl>
    <w:p>
      <w:pPr>
        <w:shd w:val="clear" w:color="auto" w:fill="FFFFFF"/>
        <w:jc w:val="center"/>
        <w:rPr>
          <w:rFonts w:ascii="仿宋" w:hAnsi="仿宋" w:eastAsia="仿宋"/>
          <w:b/>
          <w:bCs/>
          <w:sz w:val="28"/>
          <w:szCs w:val="28"/>
        </w:rPr>
      </w:pPr>
      <w:r>
        <w:rPr>
          <w:rFonts w:hint="eastAsia" w:ascii="仿宋" w:hAnsi="仿宋" w:eastAsia="仿宋"/>
          <w:b/>
          <w:bCs/>
          <w:sz w:val="28"/>
          <w:szCs w:val="28"/>
        </w:rPr>
        <w:t>表5 立项用地规划许可阶段行政审批、中介服务、技术审查清单</w:t>
      </w:r>
    </w:p>
    <w:tbl>
      <w:tblPr>
        <w:tblStyle w:val="9"/>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09"/>
        <w:gridCol w:w="1321"/>
        <w:gridCol w:w="985"/>
        <w:gridCol w:w="928"/>
        <w:gridCol w:w="1781"/>
        <w:gridCol w:w="900"/>
        <w:gridCol w:w="1003"/>
        <w:gridCol w:w="1041"/>
        <w:gridCol w:w="1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b/>
                <w:bCs/>
                <w:szCs w:val="21"/>
              </w:rPr>
            </w:pPr>
            <w:r>
              <w:rPr>
                <w:rFonts w:hint="eastAsia" w:ascii="仿宋" w:hAnsi="仿宋" w:eastAsia="仿宋"/>
                <w:b/>
                <w:bCs/>
                <w:szCs w:val="21"/>
              </w:rPr>
              <w:t>序号</w:t>
            </w:r>
          </w:p>
        </w:tc>
        <w:tc>
          <w:tcPr>
            <w:tcW w:w="709" w:type="dxa"/>
            <w:vAlign w:val="center"/>
          </w:tcPr>
          <w:p>
            <w:pPr>
              <w:jc w:val="center"/>
              <w:outlineLvl w:val="0"/>
              <w:rPr>
                <w:rFonts w:ascii="仿宋" w:hAnsi="仿宋" w:eastAsia="仿宋"/>
                <w:b/>
                <w:bCs/>
                <w:szCs w:val="21"/>
              </w:rPr>
            </w:pPr>
            <w:r>
              <w:rPr>
                <w:rFonts w:hint="eastAsia" w:ascii="仿宋" w:hAnsi="仿宋" w:eastAsia="仿宋"/>
                <w:b/>
                <w:bCs/>
                <w:szCs w:val="21"/>
              </w:rPr>
              <w:t>主管部门</w:t>
            </w:r>
          </w:p>
        </w:tc>
        <w:tc>
          <w:tcPr>
            <w:tcW w:w="1321" w:type="dxa"/>
            <w:vAlign w:val="center"/>
          </w:tcPr>
          <w:p>
            <w:pPr>
              <w:jc w:val="center"/>
              <w:outlineLvl w:val="0"/>
              <w:rPr>
                <w:rFonts w:ascii="仿宋" w:hAnsi="仿宋" w:eastAsia="仿宋"/>
                <w:b/>
                <w:bCs/>
                <w:szCs w:val="21"/>
              </w:rPr>
            </w:pPr>
            <w:r>
              <w:rPr>
                <w:rFonts w:hint="eastAsia" w:ascii="仿宋" w:hAnsi="仿宋" w:eastAsia="仿宋"/>
                <w:b/>
                <w:bCs/>
                <w:szCs w:val="21"/>
              </w:rPr>
              <w:t>行政审批</w:t>
            </w:r>
          </w:p>
          <w:p>
            <w:pPr>
              <w:jc w:val="center"/>
              <w:outlineLvl w:val="0"/>
              <w:rPr>
                <w:rFonts w:ascii="仿宋" w:hAnsi="仿宋" w:eastAsia="仿宋"/>
                <w:b/>
                <w:bCs/>
                <w:szCs w:val="21"/>
              </w:rPr>
            </w:pPr>
            <w:r>
              <w:rPr>
                <w:rFonts w:hint="eastAsia" w:ascii="仿宋" w:hAnsi="仿宋" w:eastAsia="仿宋"/>
                <w:b/>
                <w:bCs/>
                <w:szCs w:val="21"/>
              </w:rPr>
              <w:t>事项名称</w:t>
            </w:r>
          </w:p>
        </w:tc>
        <w:tc>
          <w:tcPr>
            <w:tcW w:w="985" w:type="dxa"/>
            <w:vAlign w:val="center"/>
          </w:tcPr>
          <w:p>
            <w:pPr>
              <w:jc w:val="center"/>
              <w:outlineLvl w:val="0"/>
              <w:rPr>
                <w:rFonts w:ascii="仿宋" w:hAnsi="仿宋" w:eastAsia="仿宋"/>
                <w:b/>
                <w:bCs/>
                <w:szCs w:val="21"/>
              </w:rPr>
            </w:pPr>
            <w:r>
              <w:rPr>
                <w:rFonts w:hint="eastAsia" w:ascii="仿宋" w:hAnsi="仿宋" w:eastAsia="仿宋"/>
                <w:b/>
                <w:bCs/>
                <w:szCs w:val="21"/>
              </w:rPr>
              <w:t>办理</w:t>
            </w:r>
          </w:p>
          <w:p>
            <w:pPr>
              <w:jc w:val="center"/>
              <w:outlineLvl w:val="0"/>
              <w:rPr>
                <w:rFonts w:ascii="仿宋" w:hAnsi="仿宋" w:eastAsia="仿宋"/>
                <w:b/>
                <w:bCs/>
                <w:szCs w:val="21"/>
              </w:rPr>
            </w:pPr>
            <w:r>
              <w:rPr>
                <w:rFonts w:hint="eastAsia" w:ascii="仿宋" w:hAnsi="仿宋" w:eastAsia="仿宋"/>
                <w:b/>
                <w:bCs/>
                <w:szCs w:val="21"/>
              </w:rPr>
              <w:t>情形</w:t>
            </w:r>
          </w:p>
        </w:tc>
        <w:tc>
          <w:tcPr>
            <w:tcW w:w="928" w:type="dxa"/>
            <w:vAlign w:val="center"/>
          </w:tcPr>
          <w:p>
            <w:pPr>
              <w:jc w:val="center"/>
              <w:outlineLvl w:val="0"/>
              <w:rPr>
                <w:rFonts w:ascii="仿宋" w:hAnsi="仿宋" w:eastAsia="仿宋"/>
                <w:b/>
                <w:bCs/>
                <w:szCs w:val="21"/>
              </w:rPr>
            </w:pPr>
            <w:r>
              <w:rPr>
                <w:rFonts w:hint="eastAsia" w:ascii="仿宋" w:hAnsi="仿宋" w:eastAsia="仿宋"/>
                <w:b/>
                <w:bCs/>
                <w:szCs w:val="21"/>
              </w:rPr>
              <w:t>行政审批时限</w:t>
            </w:r>
          </w:p>
        </w:tc>
        <w:tc>
          <w:tcPr>
            <w:tcW w:w="1781" w:type="dxa"/>
            <w:vAlign w:val="center"/>
          </w:tcPr>
          <w:p>
            <w:pPr>
              <w:jc w:val="center"/>
              <w:outlineLvl w:val="0"/>
              <w:rPr>
                <w:rFonts w:ascii="仿宋" w:hAnsi="仿宋" w:eastAsia="仿宋"/>
                <w:b/>
                <w:bCs/>
                <w:szCs w:val="21"/>
              </w:rPr>
            </w:pPr>
            <w:r>
              <w:rPr>
                <w:rFonts w:hint="eastAsia" w:ascii="仿宋" w:hAnsi="仿宋" w:eastAsia="仿宋"/>
                <w:b/>
                <w:bCs/>
                <w:szCs w:val="21"/>
              </w:rPr>
              <w:t>中介服务名称</w:t>
            </w:r>
          </w:p>
        </w:tc>
        <w:tc>
          <w:tcPr>
            <w:tcW w:w="900" w:type="dxa"/>
            <w:vAlign w:val="center"/>
          </w:tcPr>
          <w:p>
            <w:pPr>
              <w:jc w:val="center"/>
              <w:outlineLvl w:val="0"/>
              <w:rPr>
                <w:rFonts w:ascii="仿宋" w:hAnsi="仿宋" w:eastAsia="仿宋"/>
                <w:b/>
                <w:bCs/>
                <w:szCs w:val="21"/>
              </w:rPr>
            </w:pPr>
            <w:r>
              <w:rPr>
                <w:rFonts w:hint="eastAsia" w:ascii="仿宋" w:hAnsi="仿宋" w:eastAsia="仿宋"/>
                <w:b/>
                <w:bCs/>
                <w:szCs w:val="21"/>
              </w:rPr>
              <w:t>中介服务时限</w:t>
            </w:r>
          </w:p>
        </w:tc>
        <w:tc>
          <w:tcPr>
            <w:tcW w:w="1003" w:type="dxa"/>
            <w:vAlign w:val="center"/>
          </w:tcPr>
          <w:p>
            <w:pPr>
              <w:jc w:val="center"/>
              <w:outlineLvl w:val="0"/>
              <w:rPr>
                <w:rFonts w:ascii="仿宋" w:hAnsi="仿宋" w:eastAsia="仿宋"/>
                <w:b/>
                <w:bCs/>
                <w:szCs w:val="21"/>
              </w:rPr>
            </w:pPr>
            <w:r>
              <w:rPr>
                <w:rFonts w:hint="eastAsia" w:ascii="仿宋" w:hAnsi="仿宋" w:eastAsia="仿宋"/>
                <w:b/>
                <w:bCs/>
                <w:szCs w:val="21"/>
              </w:rPr>
              <w:t>技术审查名称</w:t>
            </w:r>
          </w:p>
        </w:tc>
        <w:tc>
          <w:tcPr>
            <w:tcW w:w="1041" w:type="dxa"/>
            <w:vAlign w:val="center"/>
          </w:tcPr>
          <w:p>
            <w:pPr>
              <w:jc w:val="center"/>
              <w:outlineLvl w:val="0"/>
              <w:rPr>
                <w:rFonts w:ascii="仿宋" w:hAnsi="仿宋" w:eastAsia="仿宋"/>
                <w:b/>
                <w:bCs/>
                <w:szCs w:val="21"/>
              </w:rPr>
            </w:pPr>
            <w:r>
              <w:rPr>
                <w:rFonts w:hint="eastAsia" w:ascii="仿宋" w:hAnsi="仿宋" w:eastAsia="仿宋"/>
                <w:b/>
                <w:bCs/>
                <w:szCs w:val="21"/>
              </w:rPr>
              <w:t>技术审查时限</w:t>
            </w:r>
          </w:p>
        </w:tc>
        <w:tc>
          <w:tcPr>
            <w:tcW w:w="1261" w:type="dxa"/>
            <w:vAlign w:val="center"/>
          </w:tcPr>
          <w:p>
            <w:pPr>
              <w:jc w:val="center"/>
              <w:outlineLvl w:val="0"/>
              <w:rPr>
                <w:rFonts w:ascii="仿宋" w:hAnsi="仿宋" w:eastAsia="仿宋"/>
                <w:b/>
                <w:bCs/>
                <w:szCs w:val="21"/>
              </w:rPr>
            </w:pPr>
            <w:r>
              <w:rPr>
                <w:rFonts w:hint="eastAsia" w:ascii="仿宋" w:hAnsi="仿宋" w:eastAsia="仿宋"/>
                <w:b/>
                <w:bCs/>
                <w:szCs w:val="21"/>
              </w:rPr>
              <w:t>办理阶段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Merge w:val="restart"/>
            <w:vAlign w:val="center"/>
          </w:tcPr>
          <w:p>
            <w:pPr>
              <w:jc w:val="center"/>
              <w:outlineLvl w:val="0"/>
              <w:rPr>
                <w:rFonts w:ascii="仿宋" w:hAnsi="仿宋" w:eastAsia="仿宋"/>
                <w:szCs w:val="21"/>
              </w:rPr>
            </w:pPr>
            <w:r>
              <w:rPr>
                <w:rFonts w:hint="eastAsia" w:ascii="仿宋" w:hAnsi="仿宋" w:eastAsia="仿宋"/>
                <w:szCs w:val="21"/>
              </w:rPr>
              <w:t>1</w:t>
            </w:r>
          </w:p>
        </w:tc>
        <w:tc>
          <w:tcPr>
            <w:tcW w:w="709" w:type="dxa"/>
            <w:vMerge w:val="restart"/>
            <w:vAlign w:val="center"/>
          </w:tcPr>
          <w:p>
            <w:pPr>
              <w:jc w:val="center"/>
              <w:outlineLvl w:val="0"/>
              <w:rPr>
                <w:rFonts w:ascii="仿宋" w:hAnsi="仿宋" w:eastAsia="仿宋"/>
                <w:szCs w:val="21"/>
              </w:rPr>
            </w:pPr>
            <w:r>
              <w:rPr>
                <w:rFonts w:hint="eastAsia" w:ascii="仿宋" w:hAnsi="仿宋" w:eastAsia="仿宋"/>
                <w:szCs w:val="21"/>
              </w:rPr>
              <w:t>市发展改革局</w:t>
            </w:r>
          </w:p>
        </w:tc>
        <w:tc>
          <w:tcPr>
            <w:tcW w:w="132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企业投资项目备案</w:t>
            </w:r>
          </w:p>
        </w:tc>
        <w:tc>
          <w:tcPr>
            <w:tcW w:w="985"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28" w:type="dxa"/>
            <w:vAlign w:val="center"/>
          </w:tcPr>
          <w:p>
            <w:pPr>
              <w:jc w:val="center"/>
              <w:outlineLvl w:val="0"/>
              <w:rPr>
                <w:rFonts w:ascii="仿宋" w:hAnsi="仿宋" w:eastAsia="仿宋"/>
                <w:szCs w:val="21"/>
              </w:rPr>
            </w:pPr>
            <w:r>
              <w:rPr>
                <w:rFonts w:hint="eastAsia" w:ascii="仿宋" w:hAnsi="仿宋" w:eastAsia="仿宋"/>
                <w:szCs w:val="21"/>
              </w:rPr>
              <w:t>3个工作日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Merge w:val="restart"/>
            <w:vAlign w:val="center"/>
          </w:tcPr>
          <w:p>
            <w:pPr>
              <w:outlineLvl w:val="0"/>
              <w:rPr>
                <w:rFonts w:ascii="仿宋" w:hAnsi="仿宋" w:eastAsia="仿宋"/>
                <w:szCs w:val="21"/>
              </w:rPr>
            </w:pPr>
            <w:r>
              <w:rPr>
                <w:rFonts w:hint="eastAsia" w:ascii="仿宋" w:hAnsi="仿宋" w:eastAsia="仿宋"/>
                <w:szCs w:val="21"/>
              </w:rPr>
              <w:t>本阶段完成（二选一）</w:t>
            </w:r>
          </w:p>
          <w:p>
            <w:pPr>
              <w:tabs>
                <w:tab w:val="left" w:pos="304"/>
              </w:tabs>
              <w:jc w:val="left"/>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Merge w:val="continue"/>
            <w:vAlign w:val="center"/>
          </w:tcPr>
          <w:p>
            <w:pPr>
              <w:jc w:val="center"/>
              <w:outlineLvl w:val="0"/>
              <w:rPr>
                <w:rFonts w:ascii="仿宋" w:hAnsi="仿宋" w:eastAsia="仿宋"/>
                <w:szCs w:val="21"/>
              </w:rPr>
            </w:pPr>
          </w:p>
        </w:tc>
        <w:tc>
          <w:tcPr>
            <w:tcW w:w="709" w:type="dxa"/>
            <w:vMerge w:val="continue"/>
            <w:vAlign w:val="center"/>
          </w:tcPr>
          <w:p>
            <w:pPr>
              <w:jc w:val="center"/>
              <w:outlineLvl w:val="0"/>
              <w:rPr>
                <w:rFonts w:ascii="仿宋" w:hAnsi="仿宋" w:eastAsia="仿宋"/>
                <w:szCs w:val="21"/>
              </w:rPr>
            </w:pPr>
          </w:p>
        </w:tc>
        <w:tc>
          <w:tcPr>
            <w:tcW w:w="1321" w:type="dxa"/>
            <w:vMerge w:val="restart"/>
            <w:vAlign w:val="center"/>
          </w:tcPr>
          <w:p>
            <w:pPr>
              <w:jc w:val="center"/>
              <w:outlineLvl w:val="0"/>
              <w:rPr>
                <w:rFonts w:ascii="仿宋" w:hAnsi="仿宋" w:eastAsia="仿宋"/>
                <w:szCs w:val="21"/>
              </w:rPr>
            </w:pPr>
            <w:r>
              <w:rPr>
                <w:rFonts w:hint="eastAsia" w:ascii="仿宋" w:hAnsi="仿宋" w:eastAsia="仿宋"/>
                <w:szCs w:val="21"/>
              </w:rPr>
              <w:t>企业投资项目核准</w:t>
            </w:r>
          </w:p>
        </w:tc>
        <w:tc>
          <w:tcPr>
            <w:tcW w:w="985" w:type="dxa"/>
            <w:vMerge w:val="restart"/>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28" w:type="dxa"/>
            <w:vMerge w:val="restart"/>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项目申请报告</w:t>
            </w:r>
          </w:p>
        </w:tc>
        <w:tc>
          <w:tcPr>
            <w:tcW w:w="900" w:type="dxa"/>
            <w:vMerge w:val="restart"/>
            <w:vAlign w:val="center"/>
          </w:tcPr>
          <w:p>
            <w:pPr>
              <w:jc w:val="center"/>
              <w:outlineLvl w:val="0"/>
              <w:rPr>
                <w:rFonts w:ascii="仿宋" w:hAnsi="仿宋" w:eastAsia="仿宋"/>
                <w:szCs w:val="21"/>
              </w:rPr>
            </w:pPr>
            <w:r>
              <w:rPr>
                <w:rFonts w:ascii="仿宋" w:hAnsi="仿宋" w:eastAsia="仿宋"/>
                <w:szCs w:val="21"/>
              </w:rPr>
              <w:t>2</w:t>
            </w:r>
            <w:r>
              <w:rPr>
                <w:rFonts w:hint="eastAsia" w:ascii="仿宋" w:hAnsi="仿宋" w:eastAsia="仿宋"/>
                <w:szCs w:val="21"/>
              </w:rPr>
              <w:t>0个自然日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Merge w:val="continue"/>
            <w:vAlign w:val="center"/>
          </w:tcPr>
          <w:p>
            <w:pPr>
              <w:jc w:val="center"/>
              <w:outlineLvl w:val="0"/>
              <w:rPr>
                <w:rFonts w:ascii="仿宋" w:hAnsi="仿宋" w:eastAsia="仿宋"/>
                <w:szCs w:val="21"/>
              </w:rPr>
            </w:pPr>
          </w:p>
        </w:tc>
      </w:tr>
      <w:tr>
        <w:tblPrEx>
          <w:tblCellMar>
            <w:top w:w="0" w:type="dxa"/>
            <w:left w:w="108" w:type="dxa"/>
            <w:bottom w:w="0" w:type="dxa"/>
            <w:right w:w="108" w:type="dxa"/>
          </w:tblCellMar>
        </w:tblPrEx>
        <w:trPr>
          <w:trHeight w:val="567" w:hRule="atLeast"/>
          <w:jc w:val="center"/>
        </w:trPr>
        <w:tc>
          <w:tcPr>
            <w:tcW w:w="427" w:type="dxa"/>
            <w:vMerge w:val="continue"/>
            <w:vAlign w:val="center"/>
          </w:tcPr>
          <w:p>
            <w:pPr>
              <w:jc w:val="center"/>
              <w:outlineLvl w:val="0"/>
              <w:rPr>
                <w:rFonts w:ascii="仿宋" w:hAnsi="仿宋" w:eastAsia="仿宋"/>
                <w:szCs w:val="21"/>
              </w:rPr>
            </w:pPr>
          </w:p>
        </w:tc>
        <w:tc>
          <w:tcPr>
            <w:tcW w:w="709" w:type="dxa"/>
            <w:vMerge w:val="continue"/>
            <w:vAlign w:val="center"/>
          </w:tcPr>
          <w:p>
            <w:pPr>
              <w:jc w:val="center"/>
              <w:outlineLvl w:val="0"/>
              <w:rPr>
                <w:rFonts w:ascii="仿宋" w:hAnsi="仿宋" w:eastAsia="仿宋"/>
                <w:szCs w:val="21"/>
              </w:rPr>
            </w:pPr>
          </w:p>
        </w:tc>
        <w:tc>
          <w:tcPr>
            <w:tcW w:w="1321" w:type="dxa"/>
            <w:vMerge w:val="continue"/>
            <w:vAlign w:val="center"/>
          </w:tcPr>
          <w:p>
            <w:pPr>
              <w:jc w:val="center"/>
              <w:outlineLvl w:val="0"/>
              <w:rPr>
                <w:rFonts w:ascii="仿宋" w:hAnsi="仿宋" w:eastAsia="仿宋"/>
                <w:szCs w:val="21"/>
              </w:rPr>
            </w:pPr>
          </w:p>
        </w:tc>
        <w:tc>
          <w:tcPr>
            <w:tcW w:w="985" w:type="dxa"/>
            <w:vMerge w:val="continue"/>
            <w:vAlign w:val="center"/>
          </w:tcPr>
          <w:p>
            <w:pPr>
              <w:jc w:val="center"/>
              <w:outlineLvl w:val="0"/>
              <w:rPr>
                <w:rFonts w:ascii="仿宋" w:hAnsi="仿宋" w:eastAsia="仿宋"/>
                <w:szCs w:val="21"/>
              </w:rPr>
            </w:pPr>
          </w:p>
        </w:tc>
        <w:tc>
          <w:tcPr>
            <w:tcW w:w="928" w:type="dxa"/>
            <w:vMerge w:val="continue"/>
            <w:vAlign w:val="center"/>
          </w:tcPr>
          <w:p>
            <w:pPr>
              <w:jc w:val="center"/>
              <w:outlineLvl w:val="0"/>
              <w:rPr>
                <w:rFonts w:ascii="仿宋" w:hAnsi="仿宋" w:eastAsia="仿宋"/>
                <w:szCs w:val="21"/>
              </w:rPr>
            </w:pPr>
          </w:p>
        </w:tc>
        <w:tc>
          <w:tcPr>
            <w:tcW w:w="1781" w:type="dxa"/>
            <w:vAlign w:val="center"/>
          </w:tcPr>
          <w:p>
            <w:pPr>
              <w:jc w:val="center"/>
              <w:outlineLvl w:val="0"/>
              <w:rPr>
                <w:rFonts w:ascii="仿宋" w:hAnsi="仿宋" w:eastAsia="仿宋"/>
                <w:szCs w:val="21"/>
              </w:rPr>
            </w:pPr>
            <w:r>
              <w:rPr>
                <w:rFonts w:hint="eastAsia" w:ascii="仿宋" w:hAnsi="仿宋" w:eastAsia="仿宋"/>
                <w:szCs w:val="21"/>
              </w:rPr>
              <w:t>社会稳定风险评估报告</w:t>
            </w:r>
          </w:p>
        </w:tc>
        <w:tc>
          <w:tcPr>
            <w:tcW w:w="900" w:type="dxa"/>
            <w:vMerge w:val="continue"/>
            <w:vAlign w:val="center"/>
          </w:tcPr>
          <w:p>
            <w:pPr>
              <w:jc w:val="center"/>
              <w:outlineLvl w:val="0"/>
              <w:rPr>
                <w:rFonts w:ascii="仿宋" w:hAnsi="仿宋" w:eastAsia="仿宋"/>
                <w:szCs w:val="21"/>
              </w:rPr>
            </w:pP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Merge w:val="continue"/>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2</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市自然资源局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建设用地（含临时用地）规划许可证核发</w:t>
            </w:r>
          </w:p>
        </w:tc>
        <w:tc>
          <w:tcPr>
            <w:tcW w:w="985"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28" w:type="dxa"/>
            <w:vAlign w:val="center"/>
          </w:tcPr>
          <w:p>
            <w:pPr>
              <w:jc w:val="center"/>
              <w:outlineLvl w:val="0"/>
              <w:rPr>
                <w:rFonts w:ascii="仿宋" w:hAnsi="仿宋" w:eastAsia="仿宋"/>
                <w:szCs w:val="21"/>
              </w:rPr>
            </w:pPr>
            <w:r>
              <w:rPr>
                <w:rFonts w:ascii="仿宋" w:hAnsi="仿宋" w:eastAsia="仿宋"/>
                <w:szCs w:val="21"/>
              </w:rPr>
              <w:t>3</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建设用地规划许可现状地形图测绘</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w:t>
            </w:r>
            <w:r>
              <w:rPr>
                <w:rFonts w:ascii="仿宋" w:hAnsi="仿宋" w:eastAsia="仿宋"/>
                <w:szCs w:val="21"/>
              </w:rPr>
              <w:t>0</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3</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市自然资源局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无居民海岛开发利用审批、审查</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hint="eastAsia" w:ascii="仿宋" w:hAnsi="仿宋" w:eastAsia="仿宋"/>
                <w:szCs w:val="21"/>
              </w:rPr>
              <w:t>20个工作日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无居民海岛使用项目论证</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w:t>
            </w:r>
            <w:r>
              <w:rPr>
                <w:rFonts w:ascii="仿宋" w:hAnsi="仿宋" w:eastAsia="仿宋"/>
                <w:szCs w:val="21"/>
              </w:rPr>
              <w:t>0</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4</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市自然资源局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海域使用权初始审核、审批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hint="eastAsia" w:ascii="仿宋" w:hAnsi="仿宋" w:eastAsia="仿宋"/>
                <w:szCs w:val="21"/>
              </w:rPr>
              <w:t>20个工作日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5</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市自然资源局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建设项目压覆矿产资源审批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hint="eastAsia" w:ascii="仿宋" w:hAnsi="仿宋" w:eastAsia="仿宋"/>
                <w:szCs w:val="21"/>
              </w:rPr>
              <w:t>14个工作日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6</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市发展改革局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固定资产投资项目节能审查</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3</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固定资产投资项目节能评估文件编制</w:t>
            </w:r>
          </w:p>
        </w:tc>
        <w:tc>
          <w:tcPr>
            <w:tcW w:w="900" w:type="dxa"/>
            <w:vAlign w:val="center"/>
          </w:tcPr>
          <w:p>
            <w:pPr>
              <w:jc w:val="center"/>
              <w:outlineLvl w:val="0"/>
              <w:rPr>
                <w:rFonts w:ascii="仿宋" w:hAnsi="仿宋" w:eastAsia="仿宋"/>
                <w:szCs w:val="21"/>
              </w:rPr>
            </w:pPr>
            <w:r>
              <w:rPr>
                <w:rFonts w:ascii="仿宋" w:hAnsi="仿宋" w:eastAsia="仿宋"/>
                <w:szCs w:val="21"/>
              </w:rPr>
              <w:t>15</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节能报告技术评审</w:t>
            </w:r>
          </w:p>
        </w:tc>
        <w:tc>
          <w:tcPr>
            <w:tcW w:w="1041" w:type="dxa"/>
            <w:vAlign w:val="center"/>
          </w:tcPr>
          <w:p>
            <w:pPr>
              <w:jc w:val="center"/>
              <w:outlineLvl w:val="0"/>
              <w:rPr>
                <w:rFonts w:ascii="仿宋" w:hAnsi="仿宋" w:eastAsia="仿宋"/>
                <w:szCs w:val="21"/>
              </w:rPr>
            </w:pPr>
            <w:r>
              <w:rPr>
                <w:rFonts w:hint="eastAsia" w:ascii="仿宋" w:hAnsi="仿宋" w:eastAsia="仿宋"/>
                <w:color w:val="000000"/>
                <w:kern w:val="0"/>
                <w:szCs w:val="21"/>
              </w:rPr>
              <w:t>7</w:t>
            </w:r>
            <w:r>
              <w:rPr>
                <w:rFonts w:hint="eastAsia" w:ascii="仿宋" w:hAnsi="仿宋" w:eastAsia="仿宋"/>
                <w:color w:val="000000"/>
                <w:kern w:val="0"/>
                <w:szCs w:val="21"/>
                <w:lang w:val="zh-CN"/>
              </w:rPr>
              <w:t>个自然日</w:t>
            </w:r>
          </w:p>
        </w:tc>
        <w:tc>
          <w:tcPr>
            <w:tcW w:w="1261" w:type="dxa"/>
            <w:vAlign w:val="center"/>
          </w:tcPr>
          <w:p>
            <w:pPr>
              <w:jc w:val="center"/>
              <w:outlineLvl w:val="0"/>
              <w:rPr>
                <w:rFonts w:ascii="仿宋" w:hAnsi="仿宋" w:eastAsia="仿宋"/>
                <w:color w:val="000000"/>
                <w:kern w:val="0"/>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7</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市交通运输局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港口深水岸线使用初审</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8</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8</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市交通运输局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港口非深水岸线使用审批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8</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9</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市水务局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非防洪建设项目洪水影响评价报告审批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7</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洪水影响评价报告</w:t>
            </w:r>
          </w:p>
        </w:tc>
        <w:tc>
          <w:tcPr>
            <w:tcW w:w="900" w:type="dxa"/>
            <w:vAlign w:val="center"/>
          </w:tcPr>
          <w:p>
            <w:pPr>
              <w:jc w:val="center"/>
              <w:outlineLvl w:val="0"/>
              <w:rPr>
                <w:rFonts w:ascii="仿宋" w:hAnsi="仿宋" w:eastAsia="仿宋"/>
                <w:szCs w:val="21"/>
              </w:rPr>
            </w:pPr>
            <w:r>
              <w:rPr>
                <w:rFonts w:ascii="仿宋" w:hAnsi="仿宋" w:eastAsia="仿宋"/>
                <w:szCs w:val="21"/>
              </w:rPr>
              <w:t>10</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技术审查意见</w:t>
            </w:r>
          </w:p>
        </w:tc>
        <w:tc>
          <w:tcPr>
            <w:tcW w:w="104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8个自然日</w:t>
            </w:r>
          </w:p>
        </w:tc>
        <w:tc>
          <w:tcPr>
            <w:tcW w:w="1261" w:type="dxa"/>
            <w:vAlign w:val="center"/>
          </w:tcPr>
          <w:p>
            <w:pPr>
              <w:jc w:val="center"/>
              <w:outlineLvl w:val="0"/>
              <w:rPr>
                <w:rFonts w:ascii="仿宋" w:hAnsi="仿宋" w:eastAsia="仿宋"/>
                <w:color w:val="000000"/>
                <w:kern w:val="0"/>
                <w:szCs w:val="21"/>
              </w:rPr>
            </w:pPr>
            <w:r>
              <w:rPr>
                <w:rFonts w:hint="eastAsia" w:ascii="仿宋" w:hAnsi="仿宋" w:eastAsia="仿宋"/>
                <w:color w:val="000000"/>
                <w:kern w:val="0"/>
                <w:szCs w:val="21"/>
              </w:rPr>
              <w:t>可在第一、二阶段并行办理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10</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市水务局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生产建设项目水土保持方案审批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3</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水土保持方案报告</w:t>
            </w:r>
          </w:p>
        </w:tc>
        <w:tc>
          <w:tcPr>
            <w:tcW w:w="900" w:type="dxa"/>
            <w:vAlign w:val="center"/>
          </w:tcPr>
          <w:p>
            <w:pPr>
              <w:jc w:val="center"/>
              <w:outlineLvl w:val="0"/>
              <w:rPr>
                <w:rFonts w:ascii="仿宋" w:hAnsi="仿宋" w:eastAsia="仿宋"/>
                <w:szCs w:val="21"/>
              </w:rPr>
            </w:pPr>
            <w:r>
              <w:rPr>
                <w:rFonts w:ascii="仿宋" w:hAnsi="仿宋" w:eastAsia="仿宋"/>
                <w:szCs w:val="21"/>
              </w:rPr>
              <w:t>10</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方案审查</w:t>
            </w:r>
          </w:p>
        </w:tc>
        <w:tc>
          <w:tcPr>
            <w:tcW w:w="104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8个自然日</w:t>
            </w:r>
          </w:p>
        </w:tc>
        <w:tc>
          <w:tcPr>
            <w:tcW w:w="1261" w:type="dxa"/>
            <w:vAlign w:val="center"/>
          </w:tcPr>
          <w:p>
            <w:pPr>
              <w:jc w:val="center"/>
              <w:outlineLvl w:val="0"/>
              <w:rPr>
                <w:rFonts w:ascii="仿宋" w:hAnsi="仿宋" w:eastAsia="仿宋"/>
                <w:color w:val="000000"/>
                <w:kern w:val="0"/>
                <w:szCs w:val="21"/>
              </w:rPr>
            </w:pPr>
            <w:r>
              <w:rPr>
                <w:rFonts w:hint="eastAsia" w:ascii="仿宋" w:hAnsi="仿宋" w:eastAsia="仿宋"/>
                <w:color w:val="000000"/>
                <w:kern w:val="0"/>
                <w:szCs w:val="21"/>
              </w:rPr>
              <w:t>可在第一、二阶段并行办理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11</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市水务局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新增取水许可</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14</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编制建设项目水资源论证报告书（表）</w:t>
            </w:r>
          </w:p>
        </w:tc>
        <w:tc>
          <w:tcPr>
            <w:tcW w:w="900" w:type="dxa"/>
            <w:vAlign w:val="center"/>
          </w:tcPr>
          <w:p>
            <w:pPr>
              <w:jc w:val="center"/>
              <w:outlineLvl w:val="0"/>
              <w:rPr>
                <w:rFonts w:ascii="仿宋" w:hAnsi="仿宋" w:eastAsia="仿宋"/>
                <w:szCs w:val="21"/>
              </w:rPr>
            </w:pPr>
            <w:r>
              <w:rPr>
                <w:rFonts w:ascii="仿宋" w:hAnsi="仿宋" w:eastAsia="仿宋"/>
                <w:szCs w:val="21"/>
              </w:rPr>
              <w:t>10</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Align w:val="center"/>
          </w:tcPr>
          <w:p>
            <w:pPr>
              <w:jc w:val="center"/>
              <w:outlineLvl w:val="0"/>
              <w:rPr>
                <w:rFonts w:ascii="仿宋" w:hAnsi="仿宋" w:eastAsia="仿宋"/>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12</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市水务局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河道管理范围内建设项目工程建设方案审批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7</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建设项目防洪评价报告书</w:t>
            </w:r>
          </w:p>
        </w:tc>
        <w:tc>
          <w:tcPr>
            <w:tcW w:w="900" w:type="dxa"/>
            <w:vAlign w:val="center"/>
          </w:tcPr>
          <w:p>
            <w:pPr>
              <w:jc w:val="center"/>
              <w:outlineLvl w:val="0"/>
              <w:rPr>
                <w:rFonts w:ascii="仿宋" w:hAnsi="仿宋" w:eastAsia="仿宋"/>
                <w:szCs w:val="21"/>
              </w:rPr>
            </w:pPr>
            <w:r>
              <w:rPr>
                <w:rFonts w:hint="eastAsia" w:ascii="仿宋" w:hAnsi="仿宋" w:eastAsia="仿宋"/>
                <w:szCs w:val="21"/>
              </w:rPr>
              <w:t>28个自然日</w:t>
            </w:r>
          </w:p>
        </w:tc>
        <w:tc>
          <w:tcPr>
            <w:tcW w:w="1003"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专家审查</w:t>
            </w:r>
          </w:p>
        </w:tc>
        <w:tc>
          <w:tcPr>
            <w:tcW w:w="1041" w:type="dxa"/>
            <w:vAlign w:val="center"/>
          </w:tcPr>
          <w:p>
            <w:pPr>
              <w:jc w:val="center"/>
              <w:outlineLvl w:val="0"/>
              <w:rPr>
                <w:rFonts w:ascii="仿宋" w:hAnsi="仿宋" w:eastAsia="仿宋"/>
                <w:szCs w:val="21"/>
              </w:rPr>
            </w:pPr>
            <w:r>
              <w:rPr>
                <w:rFonts w:ascii="仿宋" w:hAnsi="仿宋" w:eastAsia="仿宋"/>
                <w:color w:val="000000"/>
                <w:kern w:val="0"/>
                <w:szCs w:val="21"/>
                <w:lang w:val="zh-CN"/>
              </w:rPr>
              <w:t>10</w:t>
            </w:r>
            <w:r>
              <w:rPr>
                <w:rFonts w:hint="eastAsia" w:ascii="仿宋" w:hAnsi="仿宋" w:eastAsia="仿宋"/>
                <w:color w:val="000000"/>
                <w:kern w:val="0"/>
                <w:szCs w:val="21"/>
                <w:lang w:val="zh-CN"/>
              </w:rPr>
              <w:t>个自然日</w:t>
            </w:r>
          </w:p>
        </w:tc>
        <w:tc>
          <w:tcPr>
            <w:tcW w:w="1261" w:type="dxa"/>
            <w:vAlign w:val="center"/>
          </w:tcPr>
          <w:p>
            <w:pPr>
              <w:jc w:val="center"/>
              <w:outlineLvl w:val="0"/>
              <w:rPr>
                <w:rFonts w:ascii="仿宋" w:hAnsi="仿宋" w:eastAsia="仿宋"/>
                <w:color w:val="000000"/>
                <w:kern w:val="0"/>
                <w:szCs w:val="21"/>
              </w:rPr>
            </w:pPr>
            <w:r>
              <w:rPr>
                <w:rFonts w:hint="eastAsia" w:ascii="仿宋" w:hAnsi="仿宋" w:eastAsia="仿宋"/>
                <w:color w:val="000000"/>
                <w:kern w:val="0"/>
                <w:szCs w:val="21"/>
              </w:rPr>
              <w:t>可在第一、二阶段并行办理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13</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市林业局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森林经营单位在所经营的林地范围内修筑直接为林业生产服务的工程设施占用林地审批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hint="eastAsia" w:ascii="仿宋" w:hAnsi="仿宋" w:eastAsia="仿宋"/>
                <w:szCs w:val="21"/>
              </w:rPr>
              <w:t>15个工作日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申请占用、挖掘位置平面图</w:t>
            </w:r>
          </w:p>
        </w:tc>
        <w:tc>
          <w:tcPr>
            <w:tcW w:w="900" w:type="dxa"/>
            <w:vAlign w:val="center"/>
          </w:tcPr>
          <w:p>
            <w:pPr>
              <w:jc w:val="center"/>
              <w:outlineLvl w:val="0"/>
              <w:rPr>
                <w:rFonts w:ascii="仿宋" w:hAnsi="仿宋" w:eastAsia="仿宋"/>
                <w:szCs w:val="21"/>
              </w:rPr>
            </w:pPr>
            <w:r>
              <w:rPr>
                <w:rFonts w:ascii="仿宋" w:hAnsi="仿宋" w:eastAsia="仿宋"/>
                <w:szCs w:val="21"/>
              </w:rPr>
              <w:t>15</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14</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市林业局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建设工程永久占用林地审核</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hint="eastAsia" w:ascii="仿宋" w:hAnsi="仿宋" w:eastAsia="仿宋"/>
                <w:szCs w:val="21"/>
              </w:rPr>
              <w:t>15个工作日</w:t>
            </w:r>
          </w:p>
        </w:tc>
        <w:tc>
          <w:tcPr>
            <w:tcW w:w="1781" w:type="dxa"/>
            <w:vMerge w:val="restart"/>
            <w:vAlign w:val="center"/>
          </w:tcPr>
          <w:p>
            <w:pPr>
              <w:jc w:val="center"/>
              <w:outlineLvl w:val="0"/>
              <w:rPr>
                <w:rFonts w:ascii="仿宋" w:hAnsi="仿宋" w:eastAsia="仿宋"/>
                <w:szCs w:val="21"/>
              </w:rPr>
            </w:pPr>
            <w:r>
              <w:rPr>
                <w:rFonts w:hint="eastAsia" w:ascii="仿宋" w:hAnsi="仿宋" w:eastAsia="仿宋"/>
                <w:szCs w:val="21"/>
              </w:rPr>
              <w:t>建设项目使用林地可行性报告或林地现状调查表的编制</w:t>
            </w:r>
          </w:p>
        </w:tc>
        <w:tc>
          <w:tcPr>
            <w:tcW w:w="900" w:type="dxa"/>
            <w:vAlign w:val="center"/>
          </w:tcPr>
          <w:p>
            <w:pPr>
              <w:jc w:val="center"/>
              <w:outlineLvl w:val="0"/>
              <w:rPr>
                <w:rFonts w:ascii="仿宋" w:hAnsi="仿宋" w:eastAsia="仿宋"/>
                <w:szCs w:val="21"/>
              </w:rPr>
            </w:pPr>
            <w:r>
              <w:rPr>
                <w:rFonts w:ascii="仿宋" w:hAnsi="仿宋" w:eastAsia="仿宋"/>
                <w:szCs w:val="21"/>
              </w:rPr>
              <w:t>15</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15</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市林业局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建设工程临时占用林地审批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hint="eastAsia" w:ascii="仿宋" w:hAnsi="仿宋" w:eastAsia="仿宋"/>
                <w:szCs w:val="21"/>
              </w:rPr>
              <w:t>15个工作日</w:t>
            </w:r>
          </w:p>
        </w:tc>
        <w:tc>
          <w:tcPr>
            <w:tcW w:w="1781" w:type="dxa"/>
            <w:vMerge w:val="continue"/>
            <w:vAlign w:val="center"/>
          </w:tcPr>
          <w:p>
            <w:pPr>
              <w:jc w:val="center"/>
              <w:outlineLvl w:val="0"/>
              <w:rPr>
                <w:rFonts w:ascii="仿宋" w:hAnsi="仿宋" w:eastAsia="仿宋"/>
                <w:szCs w:val="21"/>
              </w:rPr>
            </w:pPr>
          </w:p>
        </w:tc>
        <w:tc>
          <w:tcPr>
            <w:tcW w:w="900" w:type="dxa"/>
            <w:vAlign w:val="center"/>
          </w:tcPr>
          <w:p>
            <w:pPr>
              <w:jc w:val="center"/>
              <w:outlineLvl w:val="0"/>
              <w:rPr>
                <w:rFonts w:ascii="仿宋" w:hAnsi="仿宋" w:eastAsia="仿宋"/>
                <w:szCs w:val="21"/>
              </w:rPr>
            </w:pPr>
            <w:r>
              <w:rPr>
                <w:rFonts w:ascii="仿宋" w:hAnsi="仿宋" w:eastAsia="仿宋"/>
                <w:szCs w:val="21"/>
              </w:rPr>
              <w:t>15</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16</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市国家安全局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涉及国家安全事项的建设项目审批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5</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可在第一、二阶段并行办理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17</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市文化广电旅游体育局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文物保护单位文物保护工程许可</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7</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制定工程勘察设计方案</w:t>
            </w:r>
          </w:p>
        </w:tc>
        <w:tc>
          <w:tcPr>
            <w:tcW w:w="900" w:type="dxa"/>
            <w:vAlign w:val="center"/>
          </w:tcPr>
          <w:p>
            <w:pPr>
              <w:jc w:val="center"/>
              <w:outlineLvl w:val="0"/>
              <w:rPr>
                <w:rFonts w:ascii="仿宋" w:hAnsi="仿宋" w:eastAsia="仿宋"/>
                <w:szCs w:val="21"/>
              </w:rPr>
            </w:pPr>
            <w:r>
              <w:rPr>
                <w:rFonts w:ascii="仿宋" w:hAnsi="仿宋" w:eastAsia="仿宋"/>
                <w:szCs w:val="21"/>
              </w:rPr>
              <w:t>7</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Align w:val="center"/>
          </w:tcPr>
          <w:p>
            <w:pPr>
              <w:jc w:val="center"/>
              <w:outlineLvl w:val="0"/>
              <w:rPr>
                <w:rFonts w:ascii="仿宋" w:hAnsi="仿宋" w:eastAsia="仿宋"/>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18</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市文化广电旅游体育局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文物保护单位保护范围内进行其他建设工程设计方案审核</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7</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文物保护单位保护范围内进行其他建设工程设计方案编制</w:t>
            </w:r>
          </w:p>
        </w:tc>
        <w:tc>
          <w:tcPr>
            <w:tcW w:w="900" w:type="dxa"/>
            <w:vAlign w:val="center"/>
          </w:tcPr>
          <w:p>
            <w:pPr>
              <w:jc w:val="center"/>
              <w:outlineLvl w:val="0"/>
              <w:rPr>
                <w:rFonts w:ascii="仿宋" w:hAnsi="仿宋" w:eastAsia="仿宋"/>
                <w:szCs w:val="21"/>
              </w:rPr>
            </w:pPr>
            <w:r>
              <w:rPr>
                <w:rFonts w:ascii="仿宋" w:hAnsi="仿宋" w:eastAsia="仿宋"/>
                <w:szCs w:val="21"/>
              </w:rPr>
              <w:t>7</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Align w:val="center"/>
          </w:tcPr>
          <w:p>
            <w:pPr>
              <w:jc w:val="center"/>
              <w:outlineLvl w:val="0"/>
              <w:rPr>
                <w:rFonts w:ascii="仿宋" w:hAnsi="仿宋" w:eastAsia="仿宋"/>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19</w:t>
            </w:r>
          </w:p>
        </w:tc>
        <w:tc>
          <w:tcPr>
            <w:tcW w:w="709" w:type="dxa"/>
            <w:vAlign w:val="center"/>
          </w:tcPr>
          <w:p>
            <w:pPr>
              <w:jc w:val="center"/>
              <w:outlineLvl w:val="0"/>
              <w:rPr>
                <w:rFonts w:ascii="仿宋" w:hAnsi="仿宋" w:eastAsia="仿宋"/>
                <w:szCs w:val="21"/>
              </w:rPr>
            </w:pPr>
            <w:r>
              <w:rPr>
                <w:rFonts w:hint="eastAsia" w:ascii="仿宋" w:hAnsi="仿宋" w:eastAsia="仿宋"/>
                <w:szCs w:val="21"/>
              </w:rPr>
              <w:t>市文化广电旅游体育局</w:t>
            </w:r>
          </w:p>
        </w:tc>
        <w:tc>
          <w:tcPr>
            <w:tcW w:w="1321" w:type="dxa"/>
            <w:vAlign w:val="center"/>
          </w:tcPr>
          <w:p>
            <w:pPr>
              <w:jc w:val="center"/>
              <w:outlineLvl w:val="0"/>
              <w:rPr>
                <w:rFonts w:ascii="仿宋" w:hAnsi="仿宋" w:eastAsia="仿宋"/>
                <w:szCs w:val="21"/>
              </w:rPr>
            </w:pPr>
            <w:r>
              <w:rPr>
                <w:rFonts w:hint="eastAsia" w:ascii="仿宋" w:hAnsi="仿宋" w:eastAsia="仿宋"/>
                <w:szCs w:val="21"/>
              </w:rPr>
              <w:t>省级以下文物保护单位建设控制地带内的建设工程设计方案审核</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szCs w:val="21"/>
              </w:rPr>
              <w:t>7</w:t>
            </w:r>
            <w:r>
              <w:rPr>
                <w:rFonts w:hint="eastAsia" w:ascii="仿宋" w:hAnsi="仿宋" w:eastAsia="仿宋"/>
                <w:szCs w:val="21"/>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szCs w:val="21"/>
              </w:rPr>
              <w:t>重点文物保护单位保护范围内进行其他建设工程设计方案编制</w:t>
            </w:r>
          </w:p>
        </w:tc>
        <w:tc>
          <w:tcPr>
            <w:tcW w:w="900" w:type="dxa"/>
            <w:vAlign w:val="center"/>
          </w:tcPr>
          <w:p>
            <w:pPr>
              <w:jc w:val="center"/>
              <w:outlineLvl w:val="0"/>
              <w:rPr>
                <w:rFonts w:ascii="仿宋" w:hAnsi="仿宋" w:eastAsia="仿宋"/>
                <w:szCs w:val="21"/>
              </w:rPr>
            </w:pPr>
            <w:r>
              <w:rPr>
                <w:rFonts w:ascii="仿宋" w:hAnsi="仿宋" w:eastAsia="仿宋"/>
                <w:szCs w:val="21"/>
              </w:rPr>
              <w:t>7</w:t>
            </w:r>
            <w:r>
              <w:rPr>
                <w:rFonts w:hint="eastAsia" w:ascii="仿宋" w:hAnsi="仿宋" w:eastAsia="仿宋"/>
                <w:szCs w:val="21"/>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Align w:val="center"/>
          </w:tcPr>
          <w:p>
            <w:pPr>
              <w:jc w:val="center"/>
              <w:outlineLvl w:val="0"/>
              <w:rPr>
                <w:rFonts w:ascii="仿宋" w:hAnsi="仿宋" w:eastAsia="仿宋"/>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20</w:t>
            </w:r>
          </w:p>
        </w:tc>
        <w:tc>
          <w:tcPr>
            <w:tcW w:w="709"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市生态环境局</w:t>
            </w:r>
          </w:p>
        </w:tc>
        <w:tc>
          <w:tcPr>
            <w:tcW w:w="132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建设项目环境影响报告表审批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color w:val="000000"/>
                <w:kern w:val="0"/>
                <w:szCs w:val="21"/>
                <w:lang w:val="zh-CN"/>
              </w:rPr>
              <w:t>3</w:t>
            </w:r>
            <w:r>
              <w:rPr>
                <w:rFonts w:hint="eastAsia" w:ascii="仿宋" w:hAnsi="仿宋" w:eastAsia="仿宋"/>
                <w:color w:val="000000"/>
                <w:kern w:val="0"/>
                <w:szCs w:val="21"/>
                <w:lang w:val="zh-CN"/>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编制建设项目环境影响报告表</w:t>
            </w:r>
          </w:p>
        </w:tc>
        <w:tc>
          <w:tcPr>
            <w:tcW w:w="900" w:type="dxa"/>
            <w:vAlign w:val="center"/>
          </w:tcPr>
          <w:p>
            <w:pPr>
              <w:jc w:val="center"/>
              <w:outlineLvl w:val="0"/>
              <w:rPr>
                <w:rFonts w:ascii="仿宋" w:hAnsi="仿宋" w:eastAsia="仿宋"/>
                <w:szCs w:val="21"/>
              </w:rPr>
            </w:pPr>
            <w:r>
              <w:rPr>
                <w:rFonts w:hint="eastAsia" w:ascii="仿宋" w:hAnsi="仿宋" w:eastAsia="仿宋"/>
                <w:color w:val="000000"/>
                <w:kern w:val="0"/>
                <w:szCs w:val="21"/>
              </w:rPr>
              <w:t>28</w:t>
            </w:r>
            <w:r>
              <w:rPr>
                <w:rFonts w:hint="eastAsia" w:ascii="仿宋" w:hAnsi="仿宋" w:eastAsia="仿宋"/>
                <w:color w:val="000000"/>
                <w:kern w:val="0"/>
                <w:szCs w:val="21"/>
                <w:lang w:val="zh-CN"/>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技术评估意见</w:t>
            </w:r>
          </w:p>
        </w:tc>
        <w:tc>
          <w:tcPr>
            <w:tcW w:w="104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1</w:t>
            </w:r>
            <w:r>
              <w:rPr>
                <w:rFonts w:ascii="仿宋" w:hAnsi="仿宋" w:eastAsia="仿宋"/>
                <w:color w:val="000000"/>
                <w:kern w:val="0"/>
                <w:szCs w:val="21"/>
                <w:lang w:val="zh-CN"/>
              </w:rPr>
              <w:t>0</w:t>
            </w:r>
            <w:r>
              <w:rPr>
                <w:rFonts w:hint="eastAsia" w:ascii="仿宋" w:hAnsi="仿宋" w:eastAsia="仿宋"/>
                <w:color w:val="000000"/>
                <w:kern w:val="0"/>
                <w:szCs w:val="21"/>
                <w:lang w:val="zh-CN"/>
              </w:rPr>
              <w:t>个自然日</w:t>
            </w:r>
          </w:p>
        </w:tc>
        <w:tc>
          <w:tcPr>
            <w:tcW w:w="1261" w:type="dxa"/>
            <w:vAlign w:val="center"/>
          </w:tcPr>
          <w:p>
            <w:pPr>
              <w:jc w:val="center"/>
              <w:outlineLvl w:val="0"/>
              <w:rPr>
                <w:rFonts w:ascii="仿宋" w:hAnsi="仿宋" w:eastAsia="仿宋"/>
                <w:color w:val="000000"/>
                <w:kern w:val="0"/>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21</w:t>
            </w:r>
          </w:p>
        </w:tc>
        <w:tc>
          <w:tcPr>
            <w:tcW w:w="709"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市生态环境局</w:t>
            </w:r>
          </w:p>
        </w:tc>
        <w:tc>
          <w:tcPr>
            <w:tcW w:w="132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建设项目环境影响报告书审批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color w:val="000000"/>
                <w:kern w:val="0"/>
                <w:szCs w:val="21"/>
                <w:lang w:val="zh-CN"/>
              </w:rPr>
              <w:t>5</w:t>
            </w:r>
            <w:r>
              <w:rPr>
                <w:rFonts w:hint="eastAsia" w:ascii="仿宋" w:hAnsi="仿宋" w:eastAsia="仿宋"/>
                <w:color w:val="000000"/>
                <w:kern w:val="0"/>
                <w:szCs w:val="21"/>
                <w:lang w:val="zh-CN"/>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编制建设项目环境影响报告书</w:t>
            </w:r>
          </w:p>
        </w:tc>
        <w:tc>
          <w:tcPr>
            <w:tcW w:w="900" w:type="dxa"/>
            <w:vAlign w:val="center"/>
          </w:tcPr>
          <w:p>
            <w:pPr>
              <w:jc w:val="center"/>
              <w:outlineLvl w:val="0"/>
              <w:rPr>
                <w:rFonts w:ascii="仿宋" w:hAnsi="仿宋" w:eastAsia="仿宋"/>
                <w:szCs w:val="21"/>
              </w:rPr>
            </w:pPr>
            <w:r>
              <w:rPr>
                <w:rFonts w:hint="eastAsia" w:ascii="仿宋" w:hAnsi="仿宋" w:eastAsia="仿宋"/>
                <w:color w:val="000000"/>
                <w:kern w:val="0"/>
                <w:szCs w:val="21"/>
              </w:rPr>
              <w:t>28</w:t>
            </w:r>
            <w:r>
              <w:rPr>
                <w:rFonts w:hint="eastAsia" w:ascii="仿宋" w:hAnsi="仿宋" w:eastAsia="仿宋"/>
                <w:color w:val="000000"/>
                <w:kern w:val="0"/>
                <w:szCs w:val="21"/>
                <w:lang w:val="zh-CN"/>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技术评估意见</w:t>
            </w:r>
          </w:p>
        </w:tc>
        <w:tc>
          <w:tcPr>
            <w:tcW w:w="104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1</w:t>
            </w:r>
            <w:r>
              <w:rPr>
                <w:rFonts w:ascii="仿宋" w:hAnsi="仿宋" w:eastAsia="仿宋"/>
                <w:color w:val="000000"/>
                <w:kern w:val="0"/>
                <w:szCs w:val="21"/>
                <w:lang w:val="zh-CN"/>
              </w:rPr>
              <w:t>0</w:t>
            </w:r>
            <w:r>
              <w:rPr>
                <w:rFonts w:hint="eastAsia" w:ascii="仿宋" w:hAnsi="仿宋" w:eastAsia="仿宋"/>
                <w:color w:val="000000"/>
                <w:kern w:val="0"/>
                <w:szCs w:val="21"/>
                <w:lang w:val="zh-CN"/>
              </w:rPr>
              <w:t>个自然日</w:t>
            </w:r>
          </w:p>
        </w:tc>
        <w:tc>
          <w:tcPr>
            <w:tcW w:w="1261" w:type="dxa"/>
            <w:vAlign w:val="center"/>
          </w:tcPr>
          <w:p>
            <w:pPr>
              <w:jc w:val="center"/>
              <w:outlineLvl w:val="0"/>
              <w:rPr>
                <w:rFonts w:ascii="仿宋" w:hAnsi="仿宋" w:eastAsia="仿宋"/>
                <w:color w:val="000000"/>
                <w:kern w:val="0"/>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22</w:t>
            </w:r>
          </w:p>
        </w:tc>
        <w:tc>
          <w:tcPr>
            <w:tcW w:w="709"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市生态环境局</w:t>
            </w:r>
          </w:p>
        </w:tc>
        <w:tc>
          <w:tcPr>
            <w:tcW w:w="132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入河排污口设置审核</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ascii="仿宋" w:hAnsi="仿宋" w:eastAsia="仿宋"/>
                <w:color w:val="000000"/>
                <w:kern w:val="0"/>
                <w:szCs w:val="21"/>
                <w:lang w:val="zh-CN"/>
              </w:rPr>
              <w:t>7</w:t>
            </w:r>
            <w:r>
              <w:rPr>
                <w:rFonts w:hint="eastAsia" w:ascii="仿宋" w:hAnsi="仿宋" w:eastAsia="仿宋"/>
                <w:color w:val="000000"/>
                <w:kern w:val="0"/>
                <w:szCs w:val="21"/>
                <w:lang w:val="zh-CN"/>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编制入河排污口设置论证报告</w:t>
            </w:r>
          </w:p>
        </w:tc>
        <w:tc>
          <w:tcPr>
            <w:tcW w:w="900"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3</w:t>
            </w:r>
            <w:r>
              <w:rPr>
                <w:rFonts w:ascii="仿宋" w:hAnsi="仿宋" w:eastAsia="仿宋"/>
                <w:color w:val="000000"/>
                <w:kern w:val="0"/>
                <w:szCs w:val="21"/>
                <w:lang w:val="zh-CN"/>
              </w:rPr>
              <w:t>0</w:t>
            </w:r>
            <w:r>
              <w:rPr>
                <w:rFonts w:hint="eastAsia" w:ascii="仿宋" w:hAnsi="仿宋" w:eastAsia="仿宋"/>
                <w:color w:val="000000"/>
                <w:kern w:val="0"/>
                <w:szCs w:val="21"/>
                <w:lang w:val="zh-CN"/>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szCs w:val="21"/>
              </w:rPr>
              <w:t>——</w:t>
            </w:r>
          </w:p>
        </w:tc>
        <w:tc>
          <w:tcPr>
            <w:tcW w:w="1041" w:type="dxa"/>
            <w:vAlign w:val="center"/>
          </w:tcPr>
          <w:p>
            <w:pPr>
              <w:jc w:val="center"/>
              <w:outlineLvl w:val="0"/>
              <w:rPr>
                <w:rFonts w:ascii="仿宋" w:hAnsi="仿宋" w:eastAsia="仿宋"/>
                <w:szCs w:val="21"/>
              </w:rPr>
            </w:pPr>
            <w:r>
              <w:rPr>
                <w:rFonts w:hint="eastAsia" w:ascii="仿宋" w:hAnsi="仿宋" w:eastAsia="仿宋"/>
                <w:szCs w:val="21"/>
              </w:rPr>
              <w:t>——</w:t>
            </w:r>
          </w:p>
        </w:tc>
        <w:tc>
          <w:tcPr>
            <w:tcW w:w="1261" w:type="dxa"/>
            <w:vAlign w:val="center"/>
          </w:tcPr>
          <w:p>
            <w:pPr>
              <w:jc w:val="center"/>
              <w:outlineLvl w:val="0"/>
              <w:rPr>
                <w:rFonts w:ascii="仿宋" w:hAnsi="仿宋" w:eastAsia="仿宋"/>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23</w:t>
            </w:r>
          </w:p>
        </w:tc>
        <w:tc>
          <w:tcPr>
            <w:tcW w:w="709"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市生态环境局</w:t>
            </w:r>
          </w:p>
        </w:tc>
        <w:tc>
          <w:tcPr>
            <w:tcW w:w="132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海洋工程建设项目海洋环境影响报告表审批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hint="eastAsia" w:ascii="仿宋" w:hAnsi="仿宋" w:eastAsia="仿宋"/>
                <w:color w:val="000000"/>
                <w:kern w:val="0"/>
                <w:szCs w:val="21"/>
              </w:rPr>
              <w:t>3</w:t>
            </w:r>
            <w:r>
              <w:rPr>
                <w:rFonts w:hint="eastAsia" w:ascii="仿宋" w:hAnsi="仿宋" w:eastAsia="仿宋"/>
                <w:color w:val="000000"/>
                <w:kern w:val="0"/>
                <w:szCs w:val="21"/>
                <w:lang w:val="zh-CN"/>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编制海洋工程建设项目海洋环境影响报告表</w:t>
            </w:r>
          </w:p>
        </w:tc>
        <w:tc>
          <w:tcPr>
            <w:tcW w:w="900" w:type="dxa"/>
            <w:vAlign w:val="center"/>
          </w:tcPr>
          <w:p>
            <w:pPr>
              <w:jc w:val="center"/>
              <w:outlineLvl w:val="0"/>
              <w:rPr>
                <w:rFonts w:ascii="仿宋" w:hAnsi="仿宋" w:eastAsia="仿宋"/>
                <w:szCs w:val="21"/>
              </w:rPr>
            </w:pPr>
            <w:r>
              <w:rPr>
                <w:rFonts w:hint="eastAsia" w:ascii="仿宋" w:hAnsi="仿宋" w:eastAsia="仿宋"/>
                <w:color w:val="000000"/>
                <w:kern w:val="0"/>
                <w:szCs w:val="21"/>
              </w:rPr>
              <w:t>28</w:t>
            </w:r>
            <w:r>
              <w:rPr>
                <w:rFonts w:hint="eastAsia" w:ascii="仿宋" w:hAnsi="仿宋" w:eastAsia="仿宋"/>
                <w:color w:val="000000"/>
                <w:kern w:val="0"/>
                <w:szCs w:val="21"/>
                <w:lang w:val="zh-CN"/>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技术评估意见</w:t>
            </w:r>
          </w:p>
        </w:tc>
        <w:tc>
          <w:tcPr>
            <w:tcW w:w="104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1</w:t>
            </w:r>
            <w:r>
              <w:rPr>
                <w:rFonts w:ascii="仿宋" w:hAnsi="仿宋" w:eastAsia="仿宋"/>
                <w:color w:val="000000"/>
                <w:kern w:val="0"/>
                <w:szCs w:val="21"/>
                <w:lang w:val="zh-CN"/>
              </w:rPr>
              <w:t>0</w:t>
            </w:r>
            <w:r>
              <w:rPr>
                <w:rFonts w:hint="eastAsia" w:ascii="仿宋" w:hAnsi="仿宋" w:eastAsia="仿宋"/>
                <w:color w:val="000000"/>
                <w:kern w:val="0"/>
                <w:szCs w:val="21"/>
                <w:lang w:val="zh-CN"/>
              </w:rPr>
              <w:t>个自然日</w:t>
            </w:r>
          </w:p>
        </w:tc>
        <w:tc>
          <w:tcPr>
            <w:tcW w:w="1261" w:type="dxa"/>
          </w:tcPr>
          <w:p>
            <w:pPr>
              <w:jc w:val="center"/>
              <w:outlineLvl w:val="0"/>
              <w:rPr>
                <w:rFonts w:ascii="仿宋" w:hAnsi="仿宋" w:eastAsia="仿宋"/>
                <w:color w:val="000000"/>
                <w:kern w:val="0"/>
                <w:szCs w:val="21"/>
              </w:rPr>
            </w:pPr>
            <w:r>
              <w:rPr>
                <w:rFonts w:hint="eastAsia" w:ascii="仿宋" w:hAnsi="仿宋" w:eastAsia="仿宋"/>
                <w:color w:val="000000"/>
                <w:kern w:val="0"/>
                <w:szCs w:val="21"/>
              </w:rPr>
              <w:t>开工前完成，可在第一、二、三阶段并行办理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7" w:type="dxa"/>
            <w:vAlign w:val="center"/>
          </w:tcPr>
          <w:p>
            <w:pPr>
              <w:jc w:val="center"/>
              <w:outlineLvl w:val="0"/>
              <w:rPr>
                <w:rFonts w:ascii="仿宋" w:hAnsi="仿宋" w:eastAsia="仿宋"/>
                <w:szCs w:val="21"/>
              </w:rPr>
            </w:pPr>
            <w:r>
              <w:rPr>
                <w:rFonts w:hint="eastAsia" w:ascii="仿宋" w:hAnsi="仿宋" w:eastAsia="仿宋"/>
                <w:szCs w:val="21"/>
              </w:rPr>
              <w:t>24</w:t>
            </w:r>
          </w:p>
        </w:tc>
        <w:tc>
          <w:tcPr>
            <w:tcW w:w="709"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市生态环境局</w:t>
            </w:r>
          </w:p>
        </w:tc>
        <w:tc>
          <w:tcPr>
            <w:tcW w:w="132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海洋工程建设项目海洋环境影响报告书审批</w:t>
            </w:r>
          </w:p>
        </w:tc>
        <w:tc>
          <w:tcPr>
            <w:tcW w:w="985"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8" w:type="dxa"/>
            <w:vAlign w:val="center"/>
          </w:tcPr>
          <w:p>
            <w:pPr>
              <w:jc w:val="center"/>
              <w:outlineLvl w:val="0"/>
              <w:rPr>
                <w:rFonts w:ascii="仿宋" w:hAnsi="仿宋" w:eastAsia="仿宋"/>
                <w:szCs w:val="21"/>
              </w:rPr>
            </w:pPr>
            <w:r>
              <w:rPr>
                <w:rFonts w:hint="eastAsia" w:ascii="仿宋" w:hAnsi="仿宋" w:eastAsia="仿宋"/>
                <w:color w:val="000000"/>
                <w:kern w:val="0"/>
                <w:szCs w:val="21"/>
              </w:rPr>
              <w:t>5</w:t>
            </w:r>
            <w:r>
              <w:rPr>
                <w:rFonts w:hint="eastAsia" w:ascii="仿宋" w:hAnsi="仿宋" w:eastAsia="仿宋"/>
                <w:color w:val="000000"/>
                <w:kern w:val="0"/>
                <w:szCs w:val="21"/>
                <w:lang w:val="zh-CN"/>
              </w:rPr>
              <w:t>个工作日</w:t>
            </w:r>
          </w:p>
        </w:tc>
        <w:tc>
          <w:tcPr>
            <w:tcW w:w="178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编制海洋工程建设项目海洋环境影响报告书</w:t>
            </w:r>
          </w:p>
        </w:tc>
        <w:tc>
          <w:tcPr>
            <w:tcW w:w="900" w:type="dxa"/>
            <w:vAlign w:val="center"/>
          </w:tcPr>
          <w:p>
            <w:pPr>
              <w:jc w:val="center"/>
              <w:outlineLvl w:val="0"/>
              <w:rPr>
                <w:rFonts w:ascii="仿宋" w:hAnsi="仿宋" w:eastAsia="仿宋"/>
                <w:szCs w:val="21"/>
              </w:rPr>
            </w:pPr>
            <w:r>
              <w:rPr>
                <w:rFonts w:hint="eastAsia" w:ascii="仿宋" w:hAnsi="仿宋" w:eastAsia="仿宋"/>
                <w:color w:val="000000"/>
                <w:kern w:val="0"/>
                <w:szCs w:val="21"/>
              </w:rPr>
              <w:t>28</w:t>
            </w:r>
            <w:r>
              <w:rPr>
                <w:rFonts w:hint="eastAsia" w:ascii="仿宋" w:hAnsi="仿宋" w:eastAsia="仿宋"/>
                <w:color w:val="000000"/>
                <w:kern w:val="0"/>
                <w:szCs w:val="21"/>
                <w:lang w:val="zh-CN"/>
              </w:rPr>
              <w:t>个自然日</w:t>
            </w:r>
          </w:p>
        </w:tc>
        <w:tc>
          <w:tcPr>
            <w:tcW w:w="1003"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技术评估意见</w:t>
            </w:r>
          </w:p>
        </w:tc>
        <w:tc>
          <w:tcPr>
            <w:tcW w:w="1041" w:type="dxa"/>
            <w:vAlign w:val="center"/>
          </w:tcPr>
          <w:p>
            <w:pPr>
              <w:jc w:val="center"/>
              <w:outlineLvl w:val="0"/>
              <w:rPr>
                <w:rFonts w:ascii="仿宋" w:hAnsi="仿宋" w:eastAsia="仿宋"/>
                <w:szCs w:val="21"/>
              </w:rPr>
            </w:pPr>
            <w:r>
              <w:rPr>
                <w:rFonts w:hint="eastAsia" w:ascii="仿宋" w:hAnsi="仿宋" w:eastAsia="仿宋"/>
                <w:color w:val="000000"/>
                <w:kern w:val="0"/>
                <w:szCs w:val="21"/>
                <w:lang w:val="zh-CN"/>
              </w:rPr>
              <w:t>1</w:t>
            </w:r>
            <w:r>
              <w:rPr>
                <w:rFonts w:ascii="仿宋" w:hAnsi="仿宋" w:eastAsia="仿宋"/>
                <w:color w:val="000000"/>
                <w:kern w:val="0"/>
                <w:szCs w:val="21"/>
                <w:lang w:val="zh-CN"/>
              </w:rPr>
              <w:t>0</w:t>
            </w:r>
            <w:r>
              <w:rPr>
                <w:rFonts w:hint="eastAsia" w:ascii="仿宋" w:hAnsi="仿宋" w:eastAsia="仿宋"/>
                <w:color w:val="000000"/>
                <w:kern w:val="0"/>
                <w:szCs w:val="21"/>
                <w:lang w:val="zh-CN"/>
              </w:rPr>
              <w:t>个自然日</w:t>
            </w:r>
          </w:p>
        </w:tc>
        <w:tc>
          <w:tcPr>
            <w:tcW w:w="1261" w:type="dxa"/>
          </w:tcPr>
          <w:p>
            <w:pPr>
              <w:jc w:val="center"/>
              <w:outlineLvl w:val="0"/>
              <w:rPr>
                <w:rFonts w:ascii="仿宋" w:hAnsi="仿宋" w:eastAsia="仿宋"/>
                <w:color w:val="000000"/>
                <w:kern w:val="0"/>
                <w:szCs w:val="21"/>
              </w:rPr>
            </w:pPr>
            <w:r>
              <w:rPr>
                <w:rFonts w:hint="eastAsia" w:ascii="仿宋" w:hAnsi="仿宋" w:eastAsia="仿宋"/>
                <w:color w:val="000000"/>
                <w:kern w:val="0"/>
                <w:szCs w:val="21"/>
              </w:rPr>
              <w:t>开工前完成，可在第一、二、三阶段并行办理</w:t>
            </w:r>
          </w:p>
        </w:tc>
      </w:tr>
    </w:tbl>
    <w:p/>
    <w:p>
      <w:pPr>
        <w:shd w:val="clear" w:color="auto" w:fill="FFFFFF"/>
        <w:ind w:firstLine="643" w:firstLineChars="200"/>
        <w:rPr>
          <w:rFonts w:ascii="仿宋_GB2312" w:eastAsia="仿宋_GB2312"/>
          <w:sz w:val="32"/>
          <w:szCs w:val="44"/>
        </w:rPr>
      </w:pPr>
      <w:r>
        <w:rPr>
          <w:rFonts w:hint="eastAsia" w:ascii="仿宋_GB2312" w:eastAsia="仿宋_GB2312"/>
          <w:b/>
          <w:bCs/>
          <w:sz w:val="32"/>
          <w:szCs w:val="44"/>
        </w:rPr>
        <w:t>（二）工程建设许可阶段</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本阶段必须办理的行政审批事项共1个，在中介服务及技术审查用时35个自然日+行政审批事项用时3个工作日内完成建设工程规划许可证核发；根据不同项目的分类，涉及按需办理的行政审批事项共19个（详见表10），可以延长至施工许可办结前完成审批审查。</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本阶段由市自然资源局负责在核发建设工程规划许可证后，同时触发上述19个按需办理的行政审批事项及施工许可阶段7个中介服务（详见表11）。具体是：牵头统筹协调各相关主管部门在35个自然日+14个工作日（包含核发建设工程规划许可证3个工作日）内完成3个中介服务及技术审查（详见表6）和11个行政审批事项（详见表7）；在施工许可证办结前完成其余7个中介服务及技术审查（详见表8）和8个行政审批事项（详见表9）。</w:t>
      </w:r>
    </w:p>
    <w:p>
      <w:pPr>
        <w:shd w:val="clear" w:color="auto" w:fill="FFFFFF"/>
        <w:jc w:val="center"/>
        <w:rPr>
          <w:rFonts w:ascii="仿宋" w:hAnsi="仿宋" w:eastAsia="仿宋"/>
          <w:b/>
          <w:bCs/>
          <w:sz w:val="28"/>
          <w:szCs w:val="28"/>
        </w:rPr>
      </w:pPr>
      <w:r>
        <w:rPr>
          <w:rFonts w:hint="eastAsia" w:ascii="仿宋" w:hAnsi="仿宋" w:eastAsia="仿宋"/>
          <w:b/>
          <w:bCs/>
          <w:sz w:val="28"/>
          <w:szCs w:val="28"/>
        </w:rPr>
        <w:t>表6 在35个自然日内完成的3个中介服务及技术审查</w:t>
      </w:r>
    </w:p>
    <w:tbl>
      <w:tblPr>
        <w:tblStyle w:val="9"/>
        <w:tblW w:w="8321" w:type="dxa"/>
        <w:tblInd w:w="113" w:type="dxa"/>
        <w:tblLayout w:type="autofit"/>
        <w:tblCellMar>
          <w:top w:w="0" w:type="dxa"/>
          <w:left w:w="108" w:type="dxa"/>
          <w:bottom w:w="0" w:type="dxa"/>
          <w:right w:w="108" w:type="dxa"/>
        </w:tblCellMar>
      </w:tblPr>
      <w:tblGrid>
        <w:gridCol w:w="922"/>
        <w:gridCol w:w="7399"/>
      </w:tblGrid>
      <w:tr>
        <w:tblPrEx>
          <w:tblCellMar>
            <w:top w:w="0" w:type="dxa"/>
            <w:left w:w="108" w:type="dxa"/>
            <w:bottom w:w="0" w:type="dxa"/>
            <w:right w:w="108" w:type="dxa"/>
          </w:tblCellMar>
        </w:tblPrEx>
        <w:trPr>
          <w:trHeight w:val="302" w:hRule="atLeast"/>
        </w:trPr>
        <w:tc>
          <w:tcPr>
            <w:tcW w:w="9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kern w:val="0"/>
                <w:szCs w:val="21"/>
              </w:rPr>
            </w:pPr>
            <w:r>
              <w:rPr>
                <w:rFonts w:hint="eastAsia" w:ascii="仿宋" w:hAnsi="仿宋" w:eastAsia="仿宋"/>
                <w:b/>
                <w:bCs/>
                <w:kern w:val="0"/>
                <w:szCs w:val="21"/>
              </w:rPr>
              <w:t>序号</w:t>
            </w:r>
          </w:p>
        </w:tc>
        <w:tc>
          <w:tcPr>
            <w:tcW w:w="7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kern w:val="0"/>
                <w:szCs w:val="21"/>
              </w:rPr>
            </w:pPr>
            <w:r>
              <w:rPr>
                <w:rFonts w:hint="eastAsia" w:ascii="仿宋" w:hAnsi="仿宋" w:eastAsia="仿宋"/>
                <w:b/>
                <w:bCs/>
                <w:kern w:val="0"/>
                <w:szCs w:val="21"/>
              </w:rPr>
              <w:t>中介服务及技术审查</w:t>
            </w:r>
          </w:p>
        </w:tc>
      </w:tr>
      <w:tr>
        <w:tblPrEx>
          <w:tblCellMar>
            <w:top w:w="0" w:type="dxa"/>
            <w:left w:w="108" w:type="dxa"/>
            <w:bottom w:w="0" w:type="dxa"/>
            <w:right w:w="108" w:type="dxa"/>
          </w:tblCellMar>
        </w:tblPrEx>
        <w:trPr>
          <w:trHeight w:val="302"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1</w:t>
            </w:r>
          </w:p>
        </w:tc>
        <w:tc>
          <w:tcPr>
            <w:tcW w:w="73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建设工程设计方案</w:t>
            </w:r>
          </w:p>
        </w:tc>
      </w:tr>
      <w:tr>
        <w:tblPrEx>
          <w:tblCellMar>
            <w:top w:w="0" w:type="dxa"/>
            <w:left w:w="108" w:type="dxa"/>
            <w:bottom w:w="0" w:type="dxa"/>
            <w:right w:w="108" w:type="dxa"/>
          </w:tblCellMar>
        </w:tblPrEx>
        <w:trPr>
          <w:trHeight w:val="302"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2</w:t>
            </w:r>
          </w:p>
        </w:tc>
        <w:tc>
          <w:tcPr>
            <w:tcW w:w="73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技术审查报告</w:t>
            </w:r>
          </w:p>
        </w:tc>
      </w:tr>
      <w:tr>
        <w:tblPrEx>
          <w:tblCellMar>
            <w:top w:w="0" w:type="dxa"/>
            <w:left w:w="108" w:type="dxa"/>
            <w:bottom w:w="0" w:type="dxa"/>
            <w:right w:w="108" w:type="dxa"/>
          </w:tblCellMar>
        </w:tblPrEx>
        <w:trPr>
          <w:trHeight w:val="302" w:hRule="atLeast"/>
        </w:trPr>
        <w:tc>
          <w:tcPr>
            <w:tcW w:w="9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3</w:t>
            </w:r>
          </w:p>
        </w:tc>
        <w:tc>
          <w:tcPr>
            <w:tcW w:w="739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Cs w:val="21"/>
              </w:rPr>
            </w:pPr>
            <w:r>
              <w:rPr>
                <w:rFonts w:hint="eastAsia" w:ascii="仿宋" w:hAnsi="仿宋" w:eastAsia="仿宋"/>
                <w:kern w:val="0"/>
                <w:szCs w:val="21"/>
              </w:rPr>
              <w:t>规委会合理审查</w:t>
            </w:r>
          </w:p>
        </w:tc>
      </w:tr>
    </w:tbl>
    <w:p>
      <w:pPr>
        <w:shd w:val="clear" w:color="auto" w:fill="FFFFFF"/>
        <w:jc w:val="center"/>
        <w:rPr>
          <w:rFonts w:ascii="仿宋" w:hAnsi="仿宋" w:eastAsia="仿宋"/>
          <w:b/>
          <w:bCs/>
          <w:sz w:val="28"/>
          <w:szCs w:val="28"/>
        </w:rPr>
      </w:pPr>
      <w:r>
        <w:rPr>
          <w:rFonts w:hint="eastAsia" w:ascii="仿宋" w:hAnsi="仿宋" w:eastAsia="仿宋"/>
          <w:b/>
          <w:bCs/>
          <w:sz w:val="28"/>
          <w:szCs w:val="28"/>
        </w:rPr>
        <w:t>表7</w:t>
      </w:r>
      <w:r>
        <w:rPr>
          <w:rFonts w:ascii="仿宋" w:hAnsi="仿宋" w:eastAsia="仿宋"/>
          <w:b/>
          <w:bCs/>
          <w:sz w:val="28"/>
          <w:szCs w:val="28"/>
        </w:rPr>
        <w:t xml:space="preserve"> </w:t>
      </w:r>
      <w:r>
        <w:rPr>
          <w:rFonts w:hint="eastAsia" w:ascii="仿宋" w:hAnsi="仿宋" w:eastAsia="仿宋"/>
          <w:b/>
          <w:bCs/>
          <w:sz w:val="28"/>
          <w:szCs w:val="28"/>
        </w:rPr>
        <w:t>在14个工作日内完成的11个行政审批事项</w:t>
      </w:r>
    </w:p>
    <w:tbl>
      <w:tblPr>
        <w:tblStyle w:val="9"/>
        <w:tblW w:w="8277" w:type="dxa"/>
        <w:tblInd w:w="113" w:type="dxa"/>
        <w:tblLayout w:type="autofit"/>
        <w:tblCellMar>
          <w:top w:w="0" w:type="dxa"/>
          <w:left w:w="108" w:type="dxa"/>
          <w:bottom w:w="0" w:type="dxa"/>
          <w:right w:w="108" w:type="dxa"/>
        </w:tblCellMar>
      </w:tblPr>
      <w:tblGrid>
        <w:gridCol w:w="917"/>
        <w:gridCol w:w="7360"/>
      </w:tblGrid>
      <w:tr>
        <w:tblPrEx>
          <w:tblCellMar>
            <w:top w:w="0" w:type="dxa"/>
            <w:left w:w="108" w:type="dxa"/>
            <w:bottom w:w="0" w:type="dxa"/>
            <w:right w:w="108" w:type="dxa"/>
          </w:tblCellMar>
        </w:tblPrEx>
        <w:trPr>
          <w:trHeight w:val="284" w:hRule="atLeast"/>
        </w:trPr>
        <w:tc>
          <w:tcPr>
            <w:tcW w:w="917"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b/>
                <w:bCs/>
                <w:kern w:val="0"/>
                <w:szCs w:val="21"/>
              </w:rPr>
            </w:pPr>
            <w:r>
              <w:rPr>
                <w:rFonts w:hint="eastAsia" w:ascii="仿宋" w:hAnsi="仿宋" w:eastAsia="仿宋"/>
                <w:b/>
                <w:bCs/>
                <w:kern w:val="0"/>
                <w:szCs w:val="21"/>
              </w:rPr>
              <w:t>序号</w:t>
            </w:r>
          </w:p>
        </w:tc>
        <w:tc>
          <w:tcPr>
            <w:tcW w:w="7360" w:type="dxa"/>
            <w:tcBorders>
              <w:top w:val="single" w:color="auto" w:sz="4" w:space="0"/>
              <w:left w:val="nil"/>
              <w:bottom w:val="nil"/>
              <w:right w:val="single" w:color="auto" w:sz="4" w:space="0"/>
            </w:tcBorders>
            <w:shd w:val="clear" w:color="auto" w:fill="auto"/>
            <w:vAlign w:val="center"/>
          </w:tcPr>
          <w:p>
            <w:pPr>
              <w:widowControl/>
              <w:jc w:val="center"/>
              <w:rPr>
                <w:rFonts w:ascii="仿宋" w:hAnsi="仿宋" w:eastAsia="仿宋"/>
                <w:b/>
                <w:bCs/>
                <w:kern w:val="0"/>
                <w:szCs w:val="21"/>
              </w:rPr>
            </w:pPr>
            <w:r>
              <w:rPr>
                <w:rFonts w:hint="eastAsia" w:ascii="仿宋" w:hAnsi="仿宋" w:eastAsia="仿宋"/>
                <w:b/>
                <w:bCs/>
                <w:kern w:val="0"/>
                <w:szCs w:val="21"/>
              </w:rPr>
              <w:t>行政审批事项名称</w:t>
            </w:r>
          </w:p>
        </w:tc>
      </w:tr>
      <w:tr>
        <w:tblPrEx>
          <w:tblCellMar>
            <w:top w:w="0" w:type="dxa"/>
            <w:left w:w="108" w:type="dxa"/>
            <w:bottom w:w="0" w:type="dxa"/>
            <w:right w:w="108" w:type="dxa"/>
          </w:tblCellMar>
        </w:tblPrEx>
        <w:trPr>
          <w:trHeight w:val="569" w:hRule="atLeast"/>
        </w:trPr>
        <w:tc>
          <w:tcPr>
            <w:tcW w:w="9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7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在宗教活动场所内拟改建或者新建建筑物不影响宗教活动场所现有布局和功能的审批</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在宗教活动场所内拟改建或者新建的建筑物改变现有布局和功能的审核</w:t>
            </w:r>
          </w:p>
        </w:tc>
      </w:tr>
      <w:tr>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在其他固定宗教活动处所内拟改建或者新建的建筑物改变现有布局和功能的审批</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超限高层建筑工程抗震设防审批</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水利工程管理和保护范围内新建、扩建、改建的工程建设项目方案审批</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占用农业灌溉水源、灌排工程设施审批</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大中型建设工程初步设计审查</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危险化学品建设项目安全条件审查</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9</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危险化学品建设项目安全设施设计审查</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10</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金属冶炼建设项目安全设施设计审查</w:t>
            </w:r>
          </w:p>
        </w:tc>
      </w:tr>
      <w:tr>
        <w:tblPrEx>
          <w:tblCellMar>
            <w:top w:w="0" w:type="dxa"/>
            <w:left w:w="108" w:type="dxa"/>
            <w:bottom w:w="0" w:type="dxa"/>
            <w:right w:w="108" w:type="dxa"/>
          </w:tblCellMar>
        </w:tblPrEx>
        <w:trPr>
          <w:trHeight w:val="284" w:hRule="atLeast"/>
        </w:trPr>
        <w:tc>
          <w:tcPr>
            <w:tcW w:w="9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11</w:t>
            </w:r>
          </w:p>
        </w:tc>
        <w:tc>
          <w:tcPr>
            <w:tcW w:w="736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烟花爆竹批发经营企业储存烟花爆竹建设项目安全设施设计审查</w:t>
            </w:r>
          </w:p>
        </w:tc>
      </w:tr>
    </w:tbl>
    <w:p>
      <w:pPr>
        <w:shd w:val="clear" w:color="auto" w:fill="FFFFFF"/>
        <w:jc w:val="center"/>
        <w:rPr>
          <w:rFonts w:ascii="仿宋" w:hAnsi="仿宋" w:eastAsia="仿宋"/>
          <w:b/>
          <w:bCs/>
          <w:sz w:val="28"/>
          <w:szCs w:val="28"/>
        </w:rPr>
      </w:pPr>
      <w:r>
        <w:rPr>
          <w:rFonts w:hint="eastAsia" w:ascii="仿宋" w:hAnsi="仿宋" w:eastAsia="仿宋"/>
          <w:b/>
          <w:bCs/>
          <w:sz w:val="28"/>
          <w:szCs w:val="28"/>
        </w:rPr>
        <w:t>表8 在施工许可证办结前完成的7个中介服务及技术审查</w:t>
      </w:r>
    </w:p>
    <w:tbl>
      <w:tblPr>
        <w:tblStyle w:val="9"/>
        <w:tblW w:w="8288" w:type="dxa"/>
        <w:tblInd w:w="113" w:type="dxa"/>
        <w:tblLayout w:type="autofit"/>
        <w:tblCellMar>
          <w:top w:w="0" w:type="dxa"/>
          <w:left w:w="108" w:type="dxa"/>
          <w:bottom w:w="0" w:type="dxa"/>
          <w:right w:w="108" w:type="dxa"/>
        </w:tblCellMar>
      </w:tblPr>
      <w:tblGrid>
        <w:gridCol w:w="918"/>
        <w:gridCol w:w="7370"/>
      </w:tblGrid>
      <w:tr>
        <w:tblPrEx>
          <w:tblCellMar>
            <w:top w:w="0" w:type="dxa"/>
            <w:left w:w="108" w:type="dxa"/>
            <w:bottom w:w="0" w:type="dxa"/>
            <w:right w:w="108" w:type="dxa"/>
          </w:tblCellMar>
        </w:tblPrEx>
        <w:trPr>
          <w:trHeight w:val="281" w:hRule="atLeast"/>
        </w:trPr>
        <w:tc>
          <w:tcPr>
            <w:tcW w:w="9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73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中介服务及技术审查</w:t>
            </w:r>
          </w:p>
        </w:tc>
      </w:tr>
      <w:tr>
        <w:trPr>
          <w:trHeight w:val="281" w:hRule="atLeast"/>
        </w:trPr>
        <w:tc>
          <w:tcPr>
            <w:tcW w:w="9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73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建筑施工图设计文件审查（含人防、消防）</w:t>
            </w:r>
          </w:p>
        </w:tc>
      </w:tr>
      <w:tr>
        <w:tblPrEx>
          <w:tblCellMar>
            <w:top w:w="0" w:type="dxa"/>
            <w:left w:w="108" w:type="dxa"/>
            <w:bottom w:w="0" w:type="dxa"/>
            <w:right w:w="108" w:type="dxa"/>
          </w:tblCellMar>
        </w:tblPrEx>
        <w:trPr>
          <w:trHeight w:val="281" w:hRule="atLeast"/>
        </w:trPr>
        <w:tc>
          <w:tcPr>
            <w:tcW w:w="9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3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出具建筑垃圾受纳场地工程竣工综合验收报告</w:t>
            </w:r>
          </w:p>
        </w:tc>
      </w:tr>
      <w:tr>
        <w:tblPrEx>
          <w:tblCellMar>
            <w:top w:w="0" w:type="dxa"/>
            <w:left w:w="108" w:type="dxa"/>
            <w:bottom w:w="0" w:type="dxa"/>
            <w:right w:w="108" w:type="dxa"/>
          </w:tblCellMar>
        </w:tblPrEx>
        <w:trPr>
          <w:trHeight w:val="281" w:hRule="atLeast"/>
        </w:trPr>
        <w:tc>
          <w:tcPr>
            <w:tcW w:w="9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3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编制消纳（回填）场地平面图</w:t>
            </w:r>
          </w:p>
        </w:tc>
      </w:tr>
      <w:tr>
        <w:tblPrEx>
          <w:tblCellMar>
            <w:top w:w="0" w:type="dxa"/>
            <w:left w:w="108" w:type="dxa"/>
            <w:bottom w:w="0" w:type="dxa"/>
            <w:right w:w="108" w:type="dxa"/>
          </w:tblCellMar>
        </w:tblPrEx>
        <w:trPr>
          <w:trHeight w:val="281" w:hRule="atLeast"/>
        </w:trPr>
        <w:tc>
          <w:tcPr>
            <w:tcW w:w="9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3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城镇污水排入排水管网许可证核发（检验检测服务）</w:t>
            </w:r>
          </w:p>
        </w:tc>
      </w:tr>
      <w:tr>
        <w:tblPrEx>
          <w:tblCellMar>
            <w:top w:w="0" w:type="dxa"/>
            <w:left w:w="108" w:type="dxa"/>
            <w:bottom w:w="0" w:type="dxa"/>
            <w:right w:w="108" w:type="dxa"/>
          </w:tblCellMar>
        </w:tblPrEx>
        <w:trPr>
          <w:trHeight w:val="281" w:hRule="atLeast"/>
        </w:trPr>
        <w:tc>
          <w:tcPr>
            <w:tcW w:w="9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73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编制管线架设设计图纸</w:t>
            </w:r>
          </w:p>
        </w:tc>
      </w:tr>
      <w:tr>
        <w:trPr>
          <w:trHeight w:val="281" w:hRule="atLeast"/>
        </w:trPr>
        <w:tc>
          <w:tcPr>
            <w:tcW w:w="9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3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出具依附于城市道路建设各种管线、杆线等设施规划设计图或管线施工图</w:t>
            </w:r>
          </w:p>
        </w:tc>
      </w:tr>
      <w:tr>
        <w:tblPrEx>
          <w:tblCellMar>
            <w:top w:w="0" w:type="dxa"/>
            <w:left w:w="108" w:type="dxa"/>
            <w:bottom w:w="0" w:type="dxa"/>
            <w:right w:w="108" w:type="dxa"/>
          </w:tblCellMar>
        </w:tblPrEx>
        <w:trPr>
          <w:trHeight w:val="281" w:hRule="atLeast"/>
        </w:trPr>
        <w:tc>
          <w:tcPr>
            <w:tcW w:w="91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737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出具防雷装置设计技术评价报告</w:t>
            </w:r>
          </w:p>
        </w:tc>
      </w:tr>
    </w:tbl>
    <w:p>
      <w:pPr>
        <w:shd w:val="clear" w:color="auto" w:fill="FFFFFF"/>
        <w:jc w:val="center"/>
        <w:rPr>
          <w:rFonts w:ascii="仿宋" w:hAnsi="仿宋" w:eastAsia="仿宋"/>
          <w:b/>
          <w:bCs/>
          <w:sz w:val="28"/>
          <w:szCs w:val="28"/>
        </w:rPr>
      </w:pPr>
      <w:r>
        <w:rPr>
          <w:rFonts w:hint="eastAsia" w:ascii="仿宋" w:hAnsi="仿宋" w:eastAsia="仿宋"/>
          <w:b/>
          <w:bCs/>
          <w:sz w:val="28"/>
          <w:szCs w:val="28"/>
        </w:rPr>
        <w:t>表9 在施工许可证办结前完成的8个行政审批事项</w:t>
      </w:r>
    </w:p>
    <w:tbl>
      <w:tblPr>
        <w:tblStyle w:val="9"/>
        <w:tblW w:w="8343" w:type="dxa"/>
        <w:tblInd w:w="113" w:type="dxa"/>
        <w:tblLayout w:type="autofit"/>
        <w:tblCellMar>
          <w:top w:w="0" w:type="dxa"/>
          <w:left w:w="108" w:type="dxa"/>
          <w:bottom w:w="0" w:type="dxa"/>
          <w:right w:w="108" w:type="dxa"/>
        </w:tblCellMar>
      </w:tblPr>
      <w:tblGrid>
        <w:gridCol w:w="924"/>
        <w:gridCol w:w="7419"/>
      </w:tblGrid>
      <w:tr>
        <w:tblPrEx>
          <w:tblCellMar>
            <w:top w:w="0" w:type="dxa"/>
            <w:left w:w="108" w:type="dxa"/>
            <w:bottom w:w="0" w:type="dxa"/>
            <w:right w:w="108" w:type="dxa"/>
          </w:tblCellMar>
        </w:tblPrEx>
        <w:trPr>
          <w:trHeight w:val="283" w:hRule="atLeast"/>
        </w:trPr>
        <w:tc>
          <w:tcPr>
            <w:tcW w:w="9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序号</w:t>
            </w:r>
          </w:p>
        </w:tc>
        <w:tc>
          <w:tcPr>
            <w:tcW w:w="74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b/>
                <w:bCs/>
                <w:color w:val="000000"/>
                <w:kern w:val="0"/>
                <w:szCs w:val="21"/>
              </w:rPr>
            </w:pPr>
            <w:r>
              <w:rPr>
                <w:rFonts w:hint="eastAsia" w:ascii="仿宋" w:hAnsi="仿宋" w:eastAsia="仿宋"/>
                <w:b/>
                <w:bCs/>
                <w:color w:val="000000"/>
                <w:kern w:val="0"/>
                <w:szCs w:val="21"/>
              </w:rPr>
              <w:t>行政审批事项名称</w:t>
            </w:r>
          </w:p>
        </w:tc>
      </w:tr>
      <w:tr>
        <w:tblPrEx>
          <w:tblCellMar>
            <w:top w:w="0" w:type="dxa"/>
            <w:left w:w="108" w:type="dxa"/>
            <w:bottom w:w="0" w:type="dxa"/>
            <w:right w:w="108" w:type="dxa"/>
          </w:tblCellMar>
        </w:tblPrEx>
        <w:trPr>
          <w:trHeight w:val="283" w:hRule="atLeast"/>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1</w:t>
            </w:r>
          </w:p>
        </w:tc>
        <w:tc>
          <w:tcPr>
            <w:tcW w:w="74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临时用地审批</w:t>
            </w:r>
          </w:p>
        </w:tc>
      </w:tr>
      <w:tr>
        <w:tblPrEx>
          <w:tblCellMar>
            <w:top w:w="0" w:type="dxa"/>
            <w:left w:w="108" w:type="dxa"/>
            <w:bottom w:w="0" w:type="dxa"/>
            <w:right w:w="108" w:type="dxa"/>
          </w:tblCellMar>
        </w:tblPrEx>
        <w:trPr>
          <w:trHeight w:val="283" w:hRule="atLeast"/>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2</w:t>
            </w:r>
          </w:p>
        </w:tc>
        <w:tc>
          <w:tcPr>
            <w:tcW w:w="74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占用、挖掘城市道路审批</w:t>
            </w:r>
          </w:p>
        </w:tc>
      </w:tr>
      <w:tr>
        <w:tblPrEx>
          <w:tblCellMar>
            <w:top w:w="0" w:type="dxa"/>
            <w:left w:w="108" w:type="dxa"/>
            <w:bottom w:w="0" w:type="dxa"/>
            <w:right w:w="108" w:type="dxa"/>
          </w:tblCellMar>
        </w:tblPrEx>
        <w:trPr>
          <w:trHeight w:val="283" w:hRule="atLeast"/>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3</w:t>
            </w:r>
          </w:p>
        </w:tc>
        <w:tc>
          <w:tcPr>
            <w:tcW w:w="74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因工程建设确需改装、拆除或者迁移城市公共供水设施审批</w:t>
            </w:r>
          </w:p>
        </w:tc>
      </w:tr>
      <w:tr>
        <w:tblPrEx>
          <w:tblCellMar>
            <w:top w:w="0" w:type="dxa"/>
            <w:left w:w="108" w:type="dxa"/>
            <w:bottom w:w="0" w:type="dxa"/>
            <w:right w:w="108" w:type="dxa"/>
          </w:tblCellMar>
        </w:tblPrEx>
        <w:trPr>
          <w:trHeight w:val="283" w:hRule="atLeast"/>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4</w:t>
            </w:r>
          </w:p>
        </w:tc>
        <w:tc>
          <w:tcPr>
            <w:tcW w:w="74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建设工程项目使用袋装水泥和现场搅拌混凝土许可</w:t>
            </w:r>
          </w:p>
        </w:tc>
      </w:tr>
      <w:tr>
        <w:tblPrEx>
          <w:tblCellMar>
            <w:top w:w="0" w:type="dxa"/>
            <w:left w:w="108" w:type="dxa"/>
            <w:bottom w:w="0" w:type="dxa"/>
            <w:right w:w="108" w:type="dxa"/>
          </w:tblCellMar>
        </w:tblPrEx>
        <w:trPr>
          <w:trHeight w:val="283" w:hRule="atLeast"/>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5</w:t>
            </w:r>
          </w:p>
        </w:tc>
        <w:tc>
          <w:tcPr>
            <w:tcW w:w="74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砍伐、迁移城市树木</w:t>
            </w:r>
          </w:p>
        </w:tc>
      </w:tr>
      <w:tr>
        <w:tblPrEx>
          <w:tblCellMar>
            <w:top w:w="0" w:type="dxa"/>
            <w:left w:w="108" w:type="dxa"/>
            <w:bottom w:w="0" w:type="dxa"/>
            <w:right w:w="108" w:type="dxa"/>
          </w:tblCellMar>
        </w:tblPrEx>
        <w:trPr>
          <w:trHeight w:val="283" w:hRule="atLeast"/>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6</w:t>
            </w:r>
          </w:p>
        </w:tc>
        <w:tc>
          <w:tcPr>
            <w:tcW w:w="74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占用城市绿地审批</w:t>
            </w:r>
          </w:p>
        </w:tc>
      </w:tr>
      <w:tr>
        <w:tblPrEx>
          <w:tblCellMar>
            <w:top w:w="0" w:type="dxa"/>
            <w:left w:w="108" w:type="dxa"/>
            <w:bottom w:w="0" w:type="dxa"/>
            <w:right w:w="108" w:type="dxa"/>
          </w:tblCellMar>
        </w:tblPrEx>
        <w:trPr>
          <w:trHeight w:val="283" w:hRule="atLeast"/>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7</w:t>
            </w:r>
          </w:p>
        </w:tc>
        <w:tc>
          <w:tcPr>
            <w:tcW w:w="74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古典名园恢复、保护规划和工程设计审批</w:t>
            </w:r>
          </w:p>
        </w:tc>
      </w:tr>
      <w:tr>
        <w:tblPrEx>
          <w:tblCellMar>
            <w:top w:w="0" w:type="dxa"/>
            <w:left w:w="108" w:type="dxa"/>
            <w:bottom w:w="0" w:type="dxa"/>
            <w:right w:w="108" w:type="dxa"/>
          </w:tblCellMar>
        </w:tblPrEx>
        <w:trPr>
          <w:trHeight w:val="283" w:hRule="atLeast"/>
        </w:trPr>
        <w:tc>
          <w:tcPr>
            <w:tcW w:w="9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8</w:t>
            </w:r>
          </w:p>
        </w:tc>
        <w:tc>
          <w:tcPr>
            <w:tcW w:w="741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kern w:val="0"/>
                <w:szCs w:val="21"/>
              </w:rPr>
            </w:pPr>
            <w:r>
              <w:rPr>
                <w:rFonts w:hint="eastAsia" w:ascii="仿宋" w:hAnsi="仿宋" w:eastAsia="仿宋"/>
                <w:color w:val="000000"/>
                <w:kern w:val="0"/>
                <w:szCs w:val="21"/>
              </w:rPr>
              <w:t>改变绿化规划、绿化用地的使用性质审批</w:t>
            </w:r>
          </w:p>
        </w:tc>
      </w:tr>
    </w:tbl>
    <w:p>
      <w:pPr>
        <w:shd w:val="clear" w:color="auto" w:fill="FFFFFF"/>
        <w:rPr>
          <w:rFonts w:ascii="仿宋" w:hAnsi="仿宋" w:eastAsia="仿宋"/>
          <w:b/>
          <w:bCs/>
          <w:sz w:val="28"/>
          <w:szCs w:val="28"/>
        </w:rPr>
      </w:pPr>
      <w:r>
        <w:rPr>
          <w:rFonts w:hint="eastAsia" w:ascii="仿宋" w:hAnsi="仿宋" w:eastAsia="仿宋"/>
          <w:b/>
          <w:bCs/>
          <w:sz w:val="28"/>
          <w:szCs w:val="28"/>
        </w:rPr>
        <w:t>表10 工程建设许可阶段行政审批、中介服务、技术审查清单</w:t>
      </w:r>
    </w:p>
    <w:tbl>
      <w:tblPr>
        <w:tblStyle w:val="9"/>
        <w:tblW w:w="10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710"/>
        <w:gridCol w:w="1342"/>
        <w:gridCol w:w="970"/>
        <w:gridCol w:w="918"/>
        <w:gridCol w:w="1780"/>
        <w:gridCol w:w="900"/>
        <w:gridCol w:w="1010"/>
        <w:gridCol w:w="104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b/>
                <w:bCs/>
                <w:szCs w:val="21"/>
              </w:rPr>
            </w:pPr>
            <w:r>
              <w:rPr>
                <w:rFonts w:hint="eastAsia" w:ascii="仿宋" w:hAnsi="仿宋" w:eastAsia="仿宋"/>
                <w:b/>
                <w:bCs/>
                <w:szCs w:val="21"/>
              </w:rPr>
              <w:t>序号</w:t>
            </w:r>
          </w:p>
        </w:tc>
        <w:tc>
          <w:tcPr>
            <w:tcW w:w="710" w:type="dxa"/>
            <w:vAlign w:val="center"/>
          </w:tcPr>
          <w:p>
            <w:pPr>
              <w:jc w:val="center"/>
              <w:outlineLvl w:val="0"/>
              <w:rPr>
                <w:rFonts w:ascii="仿宋" w:hAnsi="仿宋" w:eastAsia="仿宋"/>
                <w:b/>
                <w:bCs/>
                <w:szCs w:val="21"/>
              </w:rPr>
            </w:pPr>
            <w:r>
              <w:rPr>
                <w:rFonts w:hint="eastAsia" w:ascii="仿宋" w:hAnsi="仿宋" w:eastAsia="仿宋"/>
                <w:b/>
                <w:bCs/>
                <w:szCs w:val="21"/>
              </w:rPr>
              <w:t>主管部门</w:t>
            </w:r>
          </w:p>
        </w:tc>
        <w:tc>
          <w:tcPr>
            <w:tcW w:w="1342" w:type="dxa"/>
            <w:vAlign w:val="center"/>
          </w:tcPr>
          <w:p>
            <w:pPr>
              <w:jc w:val="center"/>
              <w:outlineLvl w:val="0"/>
              <w:rPr>
                <w:rFonts w:ascii="仿宋" w:hAnsi="仿宋" w:eastAsia="仿宋"/>
                <w:b/>
                <w:bCs/>
                <w:szCs w:val="21"/>
              </w:rPr>
            </w:pPr>
            <w:r>
              <w:rPr>
                <w:rFonts w:hint="eastAsia" w:ascii="仿宋" w:hAnsi="仿宋" w:eastAsia="仿宋"/>
                <w:b/>
                <w:bCs/>
                <w:szCs w:val="21"/>
              </w:rPr>
              <w:t>行政审批</w:t>
            </w:r>
          </w:p>
          <w:p>
            <w:pPr>
              <w:jc w:val="center"/>
              <w:outlineLvl w:val="0"/>
              <w:rPr>
                <w:rFonts w:ascii="仿宋" w:hAnsi="仿宋" w:eastAsia="仿宋"/>
                <w:b/>
                <w:bCs/>
                <w:szCs w:val="21"/>
              </w:rPr>
            </w:pPr>
            <w:r>
              <w:rPr>
                <w:rFonts w:hint="eastAsia" w:ascii="仿宋" w:hAnsi="仿宋" w:eastAsia="仿宋"/>
                <w:b/>
                <w:bCs/>
                <w:szCs w:val="21"/>
              </w:rPr>
              <w:t>事项名称</w:t>
            </w:r>
          </w:p>
        </w:tc>
        <w:tc>
          <w:tcPr>
            <w:tcW w:w="970" w:type="dxa"/>
            <w:vAlign w:val="center"/>
          </w:tcPr>
          <w:p>
            <w:pPr>
              <w:jc w:val="center"/>
              <w:outlineLvl w:val="0"/>
              <w:rPr>
                <w:rFonts w:ascii="仿宋" w:hAnsi="仿宋" w:eastAsia="仿宋"/>
                <w:b/>
                <w:bCs/>
                <w:szCs w:val="21"/>
              </w:rPr>
            </w:pPr>
            <w:r>
              <w:rPr>
                <w:rFonts w:hint="eastAsia" w:ascii="仿宋" w:hAnsi="仿宋" w:eastAsia="仿宋"/>
                <w:b/>
                <w:bCs/>
                <w:szCs w:val="21"/>
              </w:rPr>
              <w:t>办理</w:t>
            </w:r>
          </w:p>
          <w:p>
            <w:pPr>
              <w:jc w:val="center"/>
              <w:outlineLvl w:val="0"/>
              <w:rPr>
                <w:rFonts w:ascii="仿宋" w:hAnsi="仿宋" w:eastAsia="仿宋"/>
                <w:b/>
                <w:bCs/>
                <w:szCs w:val="21"/>
              </w:rPr>
            </w:pPr>
            <w:r>
              <w:rPr>
                <w:rFonts w:hint="eastAsia" w:ascii="仿宋" w:hAnsi="仿宋" w:eastAsia="仿宋"/>
                <w:b/>
                <w:bCs/>
                <w:szCs w:val="21"/>
              </w:rPr>
              <w:t>情形</w:t>
            </w:r>
          </w:p>
        </w:tc>
        <w:tc>
          <w:tcPr>
            <w:tcW w:w="918" w:type="dxa"/>
            <w:vAlign w:val="center"/>
          </w:tcPr>
          <w:p>
            <w:pPr>
              <w:jc w:val="center"/>
              <w:outlineLvl w:val="0"/>
              <w:rPr>
                <w:rFonts w:ascii="仿宋" w:hAnsi="仿宋" w:eastAsia="仿宋"/>
                <w:b/>
                <w:bCs/>
                <w:szCs w:val="21"/>
              </w:rPr>
            </w:pPr>
            <w:r>
              <w:rPr>
                <w:rFonts w:hint="eastAsia" w:ascii="仿宋" w:hAnsi="仿宋" w:eastAsia="仿宋"/>
                <w:b/>
                <w:bCs/>
                <w:szCs w:val="21"/>
              </w:rPr>
              <w:t>行政审批时限</w:t>
            </w:r>
          </w:p>
        </w:tc>
        <w:tc>
          <w:tcPr>
            <w:tcW w:w="1780" w:type="dxa"/>
            <w:vAlign w:val="center"/>
          </w:tcPr>
          <w:p>
            <w:pPr>
              <w:jc w:val="center"/>
              <w:outlineLvl w:val="0"/>
              <w:rPr>
                <w:rFonts w:ascii="仿宋" w:hAnsi="仿宋" w:eastAsia="仿宋"/>
                <w:b/>
                <w:bCs/>
                <w:szCs w:val="21"/>
              </w:rPr>
            </w:pPr>
            <w:r>
              <w:rPr>
                <w:rFonts w:hint="eastAsia" w:ascii="仿宋" w:hAnsi="仿宋" w:eastAsia="仿宋"/>
                <w:b/>
                <w:bCs/>
                <w:szCs w:val="21"/>
              </w:rPr>
              <w:t>中介服务名称</w:t>
            </w:r>
          </w:p>
        </w:tc>
        <w:tc>
          <w:tcPr>
            <w:tcW w:w="900" w:type="dxa"/>
            <w:vAlign w:val="center"/>
          </w:tcPr>
          <w:p>
            <w:pPr>
              <w:jc w:val="center"/>
              <w:outlineLvl w:val="0"/>
              <w:rPr>
                <w:rFonts w:ascii="仿宋" w:hAnsi="仿宋" w:eastAsia="仿宋"/>
                <w:b/>
                <w:bCs/>
                <w:szCs w:val="21"/>
              </w:rPr>
            </w:pPr>
            <w:r>
              <w:rPr>
                <w:rFonts w:hint="eastAsia" w:ascii="仿宋" w:hAnsi="仿宋" w:eastAsia="仿宋"/>
                <w:b/>
                <w:bCs/>
                <w:szCs w:val="21"/>
              </w:rPr>
              <w:t>中介服务时限</w:t>
            </w:r>
          </w:p>
        </w:tc>
        <w:tc>
          <w:tcPr>
            <w:tcW w:w="1010" w:type="dxa"/>
            <w:vAlign w:val="center"/>
          </w:tcPr>
          <w:p>
            <w:pPr>
              <w:jc w:val="center"/>
              <w:outlineLvl w:val="0"/>
              <w:rPr>
                <w:rFonts w:ascii="仿宋" w:hAnsi="仿宋" w:eastAsia="仿宋"/>
                <w:b/>
                <w:bCs/>
                <w:szCs w:val="21"/>
              </w:rPr>
            </w:pPr>
            <w:r>
              <w:rPr>
                <w:rFonts w:hint="eastAsia" w:ascii="仿宋" w:hAnsi="仿宋" w:eastAsia="仿宋"/>
                <w:b/>
                <w:bCs/>
                <w:szCs w:val="21"/>
              </w:rPr>
              <w:t>技术审查名称</w:t>
            </w:r>
          </w:p>
        </w:tc>
        <w:tc>
          <w:tcPr>
            <w:tcW w:w="1040" w:type="dxa"/>
            <w:vAlign w:val="center"/>
          </w:tcPr>
          <w:p>
            <w:pPr>
              <w:jc w:val="center"/>
              <w:outlineLvl w:val="0"/>
              <w:rPr>
                <w:rFonts w:ascii="仿宋" w:hAnsi="仿宋" w:eastAsia="仿宋"/>
                <w:b/>
                <w:bCs/>
                <w:szCs w:val="21"/>
              </w:rPr>
            </w:pPr>
            <w:r>
              <w:rPr>
                <w:rFonts w:hint="eastAsia" w:ascii="仿宋" w:hAnsi="仿宋" w:eastAsia="仿宋"/>
                <w:b/>
                <w:bCs/>
                <w:szCs w:val="21"/>
              </w:rPr>
              <w:t>技术审查时限</w:t>
            </w:r>
          </w:p>
        </w:tc>
        <w:tc>
          <w:tcPr>
            <w:tcW w:w="1273" w:type="dxa"/>
            <w:vAlign w:val="center"/>
          </w:tcPr>
          <w:p>
            <w:pPr>
              <w:jc w:val="center"/>
              <w:outlineLvl w:val="0"/>
              <w:rPr>
                <w:rFonts w:ascii="仿宋" w:hAnsi="仿宋" w:eastAsia="仿宋"/>
                <w:b/>
                <w:bCs/>
                <w:szCs w:val="21"/>
              </w:rPr>
            </w:pPr>
            <w:r>
              <w:rPr>
                <w:rFonts w:hint="eastAsia" w:ascii="仿宋" w:hAnsi="仿宋" w:eastAsia="仿宋"/>
                <w:b/>
                <w:bCs/>
                <w:szCs w:val="21"/>
              </w:rPr>
              <w:t>办理阶段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restart"/>
            <w:vAlign w:val="center"/>
          </w:tcPr>
          <w:p>
            <w:pPr>
              <w:jc w:val="center"/>
              <w:outlineLvl w:val="0"/>
              <w:rPr>
                <w:rFonts w:ascii="仿宋" w:hAnsi="仿宋" w:eastAsia="仿宋"/>
                <w:szCs w:val="21"/>
              </w:rPr>
            </w:pPr>
            <w:r>
              <w:rPr>
                <w:rFonts w:hint="eastAsia" w:ascii="仿宋" w:hAnsi="仿宋" w:eastAsia="仿宋"/>
                <w:szCs w:val="21"/>
              </w:rPr>
              <w:t>1</w:t>
            </w:r>
          </w:p>
        </w:tc>
        <w:tc>
          <w:tcPr>
            <w:tcW w:w="710" w:type="dxa"/>
            <w:vMerge w:val="restart"/>
            <w:vAlign w:val="center"/>
          </w:tcPr>
          <w:p>
            <w:pPr>
              <w:jc w:val="center"/>
              <w:outlineLvl w:val="0"/>
              <w:rPr>
                <w:rFonts w:ascii="仿宋" w:hAnsi="仿宋" w:eastAsia="仿宋"/>
                <w:szCs w:val="21"/>
              </w:rPr>
            </w:pPr>
            <w:r>
              <w:rPr>
                <w:rFonts w:hint="eastAsia" w:ascii="仿宋" w:hAnsi="仿宋" w:eastAsia="仿宋"/>
                <w:szCs w:val="21"/>
              </w:rPr>
              <w:t>市自然资源局</w:t>
            </w:r>
          </w:p>
        </w:tc>
        <w:tc>
          <w:tcPr>
            <w:tcW w:w="1342" w:type="dxa"/>
            <w:vMerge w:val="restart"/>
            <w:vAlign w:val="center"/>
          </w:tcPr>
          <w:p>
            <w:pPr>
              <w:jc w:val="center"/>
              <w:outlineLvl w:val="0"/>
              <w:rPr>
                <w:rFonts w:ascii="仿宋" w:hAnsi="仿宋" w:eastAsia="仿宋"/>
                <w:szCs w:val="21"/>
              </w:rPr>
            </w:pPr>
            <w:r>
              <w:rPr>
                <w:rFonts w:hint="eastAsia" w:ascii="仿宋" w:hAnsi="仿宋" w:eastAsia="仿宋"/>
                <w:szCs w:val="21"/>
              </w:rPr>
              <w:t>建设工程规划类许可证核发（建筑类）</w:t>
            </w:r>
          </w:p>
        </w:tc>
        <w:tc>
          <w:tcPr>
            <w:tcW w:w="970" w:type="dxa"/>
            <w:vMerge w:val="restart"/>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18" w:type="dxa"/>
            <w:vMerge w:val="restart"/>
            <w:vAlign w:val="center"/>
          </w:tcPr>
          <w:p>
            <w:pPr>
              <w:jc w:val="center"/>
              <w:outlineLvl w:val="0"/>
              <w:rPr>
                <w:rFonts w:ascii="仿宋" w:hAnsi="仿宋" w:eastAsia="仿宋"/>
                <w:szCs w:val="21"/>
              </w:rPr>
            </w:pPr>
            <w:r>
              <w:rPr>
                <w:rFonts w:hint="eastAsia" w:ascii="仿宋" w:hAnsi="仿宋" w:eastAsia="仿宋"/>
                <w:szCs w:val="21"/>
              </w:rPr>
              <w:t>3工作日</w:t>
            </w:r>
          </w:p>
        </w:tc>
        <w:tc>
          <w:tcPr>
            <w:tcW w:w="1780" w:type="dxa"/>
            <w:vMerge w:val="restart"/>
            <w:vAlign w:val="center"/>
          </w:tcPr>
          <w:p>
            <w:pPr>
              <w:jc w:val="center"/>
              <w:outlineLvl w:val="0"/>
              <w:rPr>
                <w:rFonts w:ascii="仿宋" w:hAnsi="仿宋" w:eastAsia="仿宋"/>
                <w:szCs w:val="21"/>
              </w:rPr>
            </w:pPr>
            <w:r>
              <w:rPr>
                <w:rFonts w:hint="eastAsia" w:ascii="仿宋" w:hAnsi="仿宋" w:eastAsia="仿宋"/>
                <w:szCs w:val="21"/>
              </w:rPr>
              <w:t>建设工程设计方案</w:t>
            </w:r>
          </w:p>
        </w:tc>
        <w:tc>
          <w:tcPr>
            <w:tcW w:w="900" w:type="dxa"/>
            <w:vMerge w:val="restart"/>
            <w:vAlign w:val="center"/>
          </w:tcPr>
          <w:p>
            <w:pPr>
              <w:jc w:val="center"/>
              <w:outlineLvl w:val="0"/>
              <w:rPr>
                <w:rFonts w:ascii="仿宋" w:hAnsi="仿宋" w:eastAsia="仿宋"/>
                <w:szCs w:val="21"/>
              </w:rPr>
            </w:pPr>
            <w:r>
              <w:rPr>
                <w:rFonts w:hint="eastAsia" w:ascii="仿宋" w:hAnsi="仿宋" w:eastAsia="仿宋"/>
                <w:szCs w:val="21"/>
              </w:rPr>
              <w:t>30个自然日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技术审查报告</w:t>
            </w:r>
          </w:p>
        </w:tc>
        <w:tc>
          <w:tcPr>
            <w:tcW w:w="1040" w:type="dxa"/>
            <w:vMerge w:val="restart"/>
            <w:vAlign w:val="center"/>
          </w:tcPr>
          <w:p>
            <w:pPr>
              <w:jc w:val="center"/>
              <w:outlineLvl w:val="0"/>
              <w:rPr>
                <w:rFonts w:ascii="仿宋" w:hAnsi="仿宋" w:eastAsia="仿宋"/>
                <w:szCs w:val="21"/>
              </w:rPr>
            </w:pPr>
            <w:r>
              <w:rPr>
                <w:rFonts w:hint="eastAsia" w:ascii="仿宋" w:hAnsi="仿宋" w:eastAsia="仿宋"/>
                <w:szCs w:val="21"/>
              </w:rPr>
              <w:t>5个自然日</w:t>
            </w:r>
          </w:p>
        </w:tc>
        <w:tc>
          <w:tcPr>
            <w:tcW w:w="1273" w:type="dxa"/>
            <w:vMerge w:val="restart"/>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pPr>
              <w:jc w:val="center"/>
              <w:outlineLvl w:val="0"/>
              <w:rPr>
                <w:rFonts w:ascii="仿宋" w:hAnsi="仿宋" w:eastAsia="仿宋"/>
                <w:szCs w:val="21"/>
              </w:rPr>
            </w:pPr>
          </w:p>
        </w:tc>
        <w:tc>
          <w:tcPr>
            <w:tcW w:w="710" w:type="dxa"/>
            <w:vMerge w:val="continue"/>
            <w:vAlign w:val="center"/>
          </w:tcPr>
          <w:p>
            <w:pPr>
              <w:jc w:val="center"/>
              <w:outlineLvl w:val="0"/>
              <w:rPr>
                <w:rFonts w:ascii="仿宋" w:hAnsi="仿宋" w:eastAsia="仿宋"/>
                <w:szCs w:val="21"/>
              </w:rPr>
            </w:pPr>
          </w:p>
        </w:tc>
        <w:tc>
          <w:tcPr>
            <w:tcW w:w="1342" w:type="dxa"/>
            <w:vMerge w:val="continue"/>
            <w:vAlign w:val="center"/>
          </w:tcPr>
          <w:p>
            <w:pPr>
              <w:jc w:val="center"/>
              <w:outlineLvl w:val="0"/>
              <w:rPr>
                <w:rFonts w:ascii="仿宋" w:hAnsi="仿宋" w:eastAsia="仿宋"/>
                <w:szCs w:val="21"/>
              </w:rPr>
            </w:pPr>
          </w:p>
        </w:tc>
        <w:tc>
          <w:tcPr>
            <w:tcW w:w="970" w:type="dxa"/>
            <w:vMerge w:val="continue"/>
            <w:vAlign w:val="center"/>
          </w:tcPr>
          <w:p>
            <w:pPr>
              <w:jc w:val="center"/>
              <w:outlineLvl w:val="0"/>
              <w:rPr>
                <w:rFonts w:ascii="仿宋" w:hAnsi="仿宋" w:eastAsia="仿宋"/>
                <w:szCs w:val="21"/>
              </w:rPr>
            </w:pPr>
          </w:p>
        </w:tc>
        <w:tc>
          <w:tcPr>
            <w:tcW w:w="918" w:type="dxa"/>
            <w:vMerge w:val="continue"/>
            <w:vAlign w:val="center"/>
          </w:tcPr>
          <w:p>
            <w:pPr>
              <w:jc w:val="center"/>
              <w:outlineLvl w:val="0"/>
              <w:rPr>
                <w:rFonts w:ascii="仿宋" w:hAnsi="仿宋" w:eastAsia="仿宋"/>
                <w:szCs w:val="21"/>
              </w:rPr>
            </w:pPr>
          </w:p>
        </w:tc>
        <w:tc>
          <w:tcPr>
            <w:tcW w:w="1780" w:type="dxa"/>
            <w:vMerge w:val="continue"/>
            <w:vAlign w:val="center"/>
          </w:tcPr>
          <w:p>
            <w:pPr>
              <w:jc w:val="center"/>
              <w:outlineLvl w:val="0"/>
              <w:rPr>
                <w:rFonts w:ascii="仿宋" w:hAnsi="仿宋" w:eastAsia="仿宋"/>
                <w:szCs w:val="21"/>
              </w:rPr>
            </w:pPr>
          </w:p>
        </w:tc>
        <w:tc>
          <w:tcPr>
            <w:tcW w:w="900" w:type="dxa"/>
            <w:vMerge w:val="continue"/>
            <w:vAlign w:val="center"/>
          </w:tcPr>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规委会合理审查</w:t>
            </w:r>
          </w:p>
        </w:tc>
        <w:tc>
          <w:tcPr>
            <w:tcW w:w="1040" w:type="dxa"/>
            <w:vMerge w:val="continue"/>
            <w:vAlign w:val="center"/>
          </w:tcPr>
          <w:p>
            <w:pPr>
              <w:jc w:val="center"/>
              <w:outlineLvl w:val="0"/>
              <w:rPr>
                <w:rFonts w:ascii="仿宋" w:hAnsi="仿宋" w:eastAsia="仿宋"/>
                <w:szCs w:val="21"/>
              </w:rPr>
            </w:pPr>
          </w:p>
        </w:tc>
        <w:tc>
          <w:tcPr>
            <w:tcW w:w="1273" w:type="dxa"/>
            <w:vMerge w:val="continue"/>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2</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市委统战部</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在宗教活动场所内拟改建或者新建建筑物不影响宗教活动场所现有布局和功能的审批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Merge w:val="restart"/>
            <w:vAlign w:val="center"/>
          </w:tcPr>
          <w:p>
            <w:pPr>
              <w:jc w:val="center"/>
              <w:outlineLvl w:val="0"/>
              <w:rPr>
                <w:rFonts w:ascii="仿宋" w:hAnsi="仿宋" w:eastAsia="仿宋"/>
                <w:szCs w:val="21"/>
              </w:rPr>
            </w:pPr>
            <w:r>
              <w:rPr>
                <w:rFonts w:hint="eastAsia" w:ascii="仿宋" w:hAnsi="仿宋" w:eastAsia="仿宋"/>
                <w:szCs w:val="21"/>
              </w:rPr>
              <w:t>在市属宗教活动场所改建或者新建建筑物的设计草图、位置图、效果图</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3</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市委统战部</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在宗教活动场所内拟改建或者新建的建筑物改变现有布局和功能的审核</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Merge w:val="continue"/>
            <w:vAlign w:val="center"/>
          </w:tcPr>
          <w:p>
            <w:pPr>
              <w:jc w:val="center"/>
              <w:outlineLvl w:val="0"/>
              <w:rPr>
                <w:rFonts w:ascii="仿宋" w:hAnsi="仿宋" w:eastAsia="仿宋"/>
                <w:szCs w:val="21"/>
              </w:rPr>
            </w:pPr>
          </w:p>
        </w:tc>
        <w:tc>
          <w:tcPr>
            <w:tcW w:w="900" w:type="dxa"/>
            <w:vAlign w:val="center"/>
          </w:tcPr>
          <w:p>
            <w:pPr>
              <w:jc w:val="center"/>
              <w:outlineLvl w:val="0"/>
              <w:rPr>
                <w:rFonts w:ascii="仿宋" w:hAnsi="仿宋" w:eastAsia="仿宋"/>
                <w:szCs w:val="21"/>
              </w:rPr>
            </w:pPr>
            <w:r>
              <w:rPr>
                <w:rFonts w:hint="eastAsia"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4</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市委统战部</w:t>
            </w:r>
          </w:p>
        </w:tc>
        <w:tc>
          <w:tcPr>
            <w:tcW w:w="1342" w:type="dxa"/>
            <w:vAlign w:val="center"/>
          </w:tcPr>
          <w:p>
            <w:pPr>
              <w:jc w:val="center"/>
              <w:outlineLvl w:val="0"/>
              <w:rPr>
                <w:rFonts w:ascii="仿宋" w:hAnsi="仿宋" w:eastAsia="仿宋"/>
                <w:szCs w:val="21"/>
              </w:rPr>
            </w:pPr>
            <w:r>
              <w:rPr>
                <w:rFonts w:ascii="仿宋" w:hAnsi="仿宋" w:eastAsia="仿宋"/>
                <w:szCs w:val="21"/>
              </w:rPr>
              <w:t>在其他固定宗教活动处所内拟改建或者新建的建筑物改变现有布局和功能的审批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Merge w:val="continue"/>
            <w:vAlign w:val="center"/>
          </w:tcPr>
          <w:p>
            <w:pPr>
              <w:jc w:val="center"/>
              <w:outlineLvl w:val="0"/>
              <w:rPr>
                <w:rFonts w:ascii="仿宋" w:hAnsi="仿宋" w:eastAsia="仿宋"/>
                <w:szCs w:val="21"/>
              </w:rPr>
            </w:pPr>
          </w:p>
        </w:tc>
        <w:tc>
          <w:tcPr>
            <w:tcW w:w="900" w:type="dxa"/>
            <w:vAlign w:val="center"/>
          </w:tcPr>
          <w:p>
            <w:pPr>
              <w:jc w:val="center"/>
              <w:outlineLvl w:val="0"/>
              <w:rPr>
                <w:rFonts w:ascii="仿宋" w:hAnsi="仿宋" w:eastAsia="仿宋"/>
                <w:szCs w:val="21"/>
              </w:rPr>
            </w:pPr>
            <w:r>
              <w:rPr>
                <w:rFonts w:hint="eastAsia"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5</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超限高层建筑工程抗震设防审批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超限高层建筑工程设计的可行性报告或说明</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15个自然日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6</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市水务局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水利工程管理和保护范围内新建、扩建、改建的工程建设项目方案审批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7个工作日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水利工程管理和保护范围内新建、扩建、改建的工程建设项目方案评审</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7</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市水务局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占用农业灌溉水源、灌排工程设施审批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7个工作日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出具迁移、损坏水利工程设施，占用影响农业灌溉水源、灌排工程设施报告</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15个自然日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restart"/>
            <w:vAlign w:val="center"/>
          </w:tcPr>
          <w:p>
            <w:pPr>
              <w:jc w:val="center"/>
              <w:outlineLvl w:val="0"/>
              <w:rPr>
                <w:rFonts w:ascii="仿宋" w:hAnsi="仿宋" w:eastAsia="仿宋"/>
                <w:szCs w:val="21"/>
              </w:rPr>
            </w:pPr>
            <w:r>
              <w:rPr>
                <w:rFonts w:hint="eastAsia" w:ascii="仿宋" w:hAnsi="仿宋" w:eastAsia="仿宋"/>
                <w:szCs w:val="21"/>
              </w:rPr>
              <w:t>8</w:t>
            </w:r>
          </w:p>
        </w:tc>
        <w:tc>
          <w:tcPr>
            <w:tcW w:w="710" w:type="dxa"/>
            <w:vMerge w:val="restart"/>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Merge w:val="restart"/>
            <w:vAlign w:val="center"/>
          </w:tcPr>
          <w:p>
            <w:pPr>
              <w:jc w:val="center"/>
              <w:outlineLvl w:val="0"/>
              <w:rPr>
                <w:rFonts w:ascii="仿宋" w:hAnsi="仿宋" w:eastAsia="仿宋"/>
                <w:szCs w:val="21"/>
              </w:rPr>
            </w:pPr>
            <w:r>
              <w:rPr>
                <w:rFonts w:hint="eastAsia" w:ascii="仿宋" w:hAnsi="仿宋" w:eastAsia="仿宋"/>
                <w:szCs w:val="21"/>
              </w:rPr>
              <w:t>大中型建设工程初步设计审查</w:t>
            </w:r>
          </w:p>
        </w:tc>
        <w:tc>
          <w:tcPr>
            <w:tcW w:w="970" w:type="dxa"/>
            <w:vMerge w:val="restart"/>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Merge w:val="restart"/>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大中型工程初步设计文件编制</w:t>
            </w:r>
          </w:p>
        </w:tc>
        <w:tc>
          <w:tcPr>
            <w:tcW w:w="900" w:type="dxa"/>
            <w:vMerge w:val="restart"/>
            <w:vAlign w:val="center"/>
          </w:tcPr>
          <w:p>
            <w:pPr>
              <w:jc w:val="center"/>
              <w:outlineLvl w:val="0"/>
              <w:rPr>
                <w:rFonts w:ascii="仿宋" w:hAnsi="仿宋" w:eastAsia="仿宋"/>
                <w:szCs w:val="21"/>
              </w:rPr>
            </w:pPr>
            <w:r>
              <w:rPr>
                <w:rFonts w:hint="eastAsia" w:ascii="仿宋" w:hAnsi="仿宋" w:eastAsia="仿宋"/>
                <w:szCs w:val="21"/>
              </w:rPr>
              <w:t>15个自然日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Merge w:val="restart"/>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pPr>
              <w:jc w:val="center"/>
              <w:outlineLvl w:val="0"/>
              <w:rPr>
                <w:rFonts w:ascii="仿宋" w:hAnsi="仿宋" w:eastAsia="仿宋"/>
                <w:szCs w:val="21"/>
              </w:rPr>
            </w:pPr>
          </w:p>
        </w:tc>
        <w:tc>
          <w:tcPr>
            <w:tcW w:w="710" w:type="dxa"/>
            <w:vMerge w:val="continue"/>
            <w:vAlign w:val="center"/>
          </w:tcPr>
          <w:p>
            <w:pPr>
              <w:jc w:val="center"/>
              <w:outlineLvl w:val="0"/>
              <w:rPr>
                <w:rFonts w:ascii="仿宋" w:hAnsi="仿宋" w:eastAsia="仿宋"/>
                <w:szCs w:val="21"/>
              </w:rPr>
            </w:pPr>
          </w:p>
        </w:tc>
        <w:tc>
          <w:tcPr>
            <w:tcW w:w="1342" w:type="dxa"/>
            <w:vMerge w:val="continue"/>
            <w:vAlign w:val="center"/>
          </w:tcPr>
          <w:p>
            <w:pPr>
              <w:jc w:val="center"/>
              <w:outlineLvl w:val="0"/>
              <w:rPr>
                <w:rFonts w:ascii="仿宋" w:hAnsi="仿宋" w:eastAsia="仿宋"/>
                <w:szCs w:val="21"/>
              </w:rPr>
            </w:pPr>
          </w:p>
        </w:tc>
        <w:tc>
          <w:tcPr>
            <w:tcW w:w="970" w:type="dxa"/>
            <w:vMerge w:val="continue"/>
            <w:vAlign w:val="center"/>
          </w:tcPr>
          <w:p>
            <w:pPr>
              <w:jc w:val="center"/>
              <w:outlineLvl w:val="0"/>
              <w:rPr>
                <w:rFonts w:ascii="仿宋" w:hAnsi="仿宋" w:eastAsia="仿宋"/>
                <w:szCs w:val="21"/>
              </w:rPr>
            </w:pPr>
          </w:p>
        </w:tc>
        <w:tc>
          <w:tcPr>
            <w:tcW w:w="918" w:type="dxa"/>
            <w:vMerge w:val="continue"/>
            <w:vAlign w:val="center"/>
          </w:tcPr>
          <w:p>
            <w:pPr>
              <w:jc w:val="center"/>
              <w:outlineLvl w:val="0"/>
              <w:rPr>
                <w:rFonts w:ascii="仿宋" w:hAnsi="仿宋" w:eastAsia="仿宋"/>
                <w:szCs w:val="21"/>
              </w:rPr>
            </w:pPr>
          </w:p>
        </w:tc>
        <w:tc>
          <w:tcPr>
            <w:tcW w:w="1780" w:type="dxa"/>
            <w:vAlign w:val="center"/>
          </w:tcPr>
          <w:p>
            <w:pPr>
              <w:jc w:val="center"/>
              <w:outlineLvl w:val="0"/>
              <w:rPr>
                <w:rFonts w:ascii="仿宋" w:hAnsi="仿宋" w:eastAsia="仿宋"/>
                <w:szCs w:val="21"/>
              </w:rPr>
            </w:pPr>
            <w:r>
              <w:rPr>
                <w:rFonts w:hint="eastAsia" w:ascii="仿宋" w:hAnsi="仿宋" w:eastAsia="仿宋"/>
                <w:szCs w:val="21"/>
              </w:rPr>
              <w:t>拟建设场地工程地质勘察报告编制</w:t>
            </w:r>
          </w:p>
        </w:tc>
        <w:tc>
          <w:tcPr>
            <w:tcW w:w="900" w:type="dxa"/>
            <w:vMerge w:val="continue"/>
            <w:vAlign w:val="center"/>
          </w:tcPr>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Merge w:val="continue"/>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9</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市应急管理局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危险化学品建设项目安全条件审查</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10个工作日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建设项目安全评价报告</w:t>
            </w:r>
          </w:p>
        </w:tc>
        <w:tc>
          <w:tcPr>
            <w:tcW w:w="900" w:type="dxa"/>
            <w:vMerge w:val="restart"/>
            <w:vAlign w:val="center"/>
          </w:tcPr>
          <w:p>
            <w:pPr>
              <w:jc w:val="center"/>
              <w:outlineLvl w:val="0"/>
              <w:rPr>
                <w:rFonts w:ascii="仿宋" w:hAnsi="仿宋" w:eastAsia="仿宋"/>
                <w:szCs w:val="21"/>
              </w:rPr>
            </w:pPr>
            <w:r>
              <w:rPr>
                <w:rFonts w:hint="eastAsia" w:ascii="仿宋" w:hAnsi="仿宋" w:eastAsia="仿宋"/>
                <w:szCs w:val="21"/>
              </w:rPr>
              <w:t>20个自然日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10</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市应急管理局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危险化学品建设项目安全设施设计审查</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14个工作日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建设项目安全设施设计专篇</w:t>
            </w:r>
          </w:p>
        </w:tc>
        <w:tc>
          <w:tcPr>
            <w:tcW w:w="900" w:type="dxa"/>
            <w:vMerge w:val="continue"/>
            <w:vAlign w:val="center"/>
          </w:tcPr>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30" w:type="dxa"/>
            <w:vMerge w:val="restart"/>
            <w:vAlign w:val="center"/>
          </w:tcPr>
          <w:p>
            <w:pPr>
              <w:jc w:val="center"/>
              <w:outlineLvl w:val="0"/>
              <w:rPr>
                <w:rFonts w:ascii="仿宋" w:hAnsi="仿宋" w:eastAsia="仿宋"/>
                <w:szCs w:val="21"/>
              </w:rPr>
            </w:pPr>
            <w:r>
              <w:rPr>
                <w:rFonts w:hint="eastAsia" w:ascii="仿宋" w:hAnsi="仿宋" w:eastAsia="仿宋"/>
                <w:szCs w:val="21"/>
              </w:rPr>
              <w:t>11</w:t>
            </w:r>
          </w:p>
        </w:tc>
        <w:tc>
          <w:tcPr>
            <w:tcW w:w="710" w:type="dxa"/>
            <w:vMerge w:val="restart"/>
            <w:vAlign w:val="center"/>
          </w:tcPr>
          <w:p>
            <w:pPr>
              <w:jc w:val="center"/>
              <w:outlineLvl w:val="0"/>
              <w:rPr>
                <w:rFonts w:ascii="仿宋" w:hAnsi="仿宋" w:eastAsia="仿宋"/>
                <w:szCs w:val="21"/>
              </w:rPr>
            </w:pPr>
            <w:r>
              <w:rPr>
                <w:rFonts w:hint="eastAsia" w:ascii="仿宋" w:hAnsi="仿宋" w:eastAsia="仿宋"/>
                <w:szCs w:val="21"/>
              </w:rPr>
              <w:t>市应急管理局</w:t>
            </w:r>
          </w:p>
        </w:tc>
        <w:tc>
          <w:tcPr>
            <w:tcW w:w="1342" w:type="dxa"/>
            <w:vMerge w:val="restart"/>
            <w:vAlign w:val="center"/>
          </w:tcPr>
          <w:p>
            <w:pPr>
              <w:jc w:val="center"/>
              <w:outlineLvl w:val="0"/>
              <w:rPr>
                <w:rFonts w:ascii="仿宋" w:hAnsi="仿宋" w:eastAsia="仿宋"/>
                <w:szCs w:val="21"/>
              </w:rPr>
            </w:pPr>
            <w:r>
              <w:rPr>
                <w:rFonts w:hint="eastAsia" w:ascii="仿宋" w:hAnsi="仿宋" w:eastAsia="仿宋"/>
                <w:szCs w:val="21"/>
              </w:rPr>
              <w:t>金属冶炼建设项目安全设施设计审查</w:t>
            </w:r>
          </w:p>
        </w:tc>
        <w:tc>
          <w:tcPr>
            <w:tcW w:w="970" w:type="dxa"/>
            <w:vMerge w:val="restart"/>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Merge w:val="restart"/>
            <w:vAlign w:val="center"/>
          </w:tcPr>
          <w:p>
            <w:pPr>
              <w:jc w:val="center"/>
              <w:outlineLvl w:val="0"/>
              <w:rPr>
                <w:rFonts w:ascii="仿宋" w:hAnsi="仿宋" w:eastAsia="仿宋"/>
                <w:szCs w:val="21"/>
              </w:rPr>
            </w:pPr>
            <w:r>
              <w:rPr>
                <w:rFonts w:hint="eastAsia" w:ascii="仿宋" w:hAnsi="仿宋" w:eastAsia="仿宋"/>
                <w:szCs w:val="21"/>
              </w:rPr>
              <w:t>10个工作日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出具建设项目安全设施设计</w:t>
            </w:r>
          </w:p>
        </w:tc>
        <w:tc>
          <w:tcPr>
            <w:tcW w:w="900" w:type="dxa"/>
            <w:vMerge w:val="restart"/>
            <w:vAlign w:val="center"/>
          </w:tcPr>
          <w:p>
            <w:pPr>
              <w:jc w:val="center"/>
              <w:outlineLvl w:val="0"/>
              <w:rPr>
                <w:rFonts w:ascii="仿宋" w:hAnsi="仿宋" w:eastAsia="仿宋"/>
                <w:szCs w:val="21"/>
              </w:rPr>
            </w:pPr>
            <w:r>
              <w:rPr>
                <w:rFonts w:hint="eastAsia" w:ascii="仿宋" w:hAnsi="仿宋" w:eastAsia="仿宋"/>
                <w:szCs w:val="21"/>
              </w:rPr>
              <w:t>20个自然日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Merge w:val="restart"/>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pPr>
              <w:jc w:val="center"/>
              <w:outlineLvl w:val="0"/>
              <w:rPr>
                <w:rFonts w:ascii="仿宋" w:hAnsi="仿宋" w:eastAsia="仿宋"/>
                <w:szCs w:val="21"/>
              </w:rPr>
            </w:pPr>
          </w:p>
        </w:tc>
        <w:tc>
          <w:tcPr>
            <w:tcW w:w="710" w:type="dxa"/>
            <w:vMerge w:val="continue"/>
            <w:vAlign w:val="center"/>
          </w:tcPr>
          <w:p>
            <w:pPr>
              <w:jc w:val="center"/>
              <w:outlineLvl w:val="0"/>
              <w:rPr>
                <w:rFonts w:ascii="仿宋" w:hAnsi="仿宋" w:eastAsia="仿宋"/>
                <w:szCs w:val="21"/>
              </w:rPr>
            </w:pPr>
          </w:p>
        </w:tc>
        <w:tc>
          <w:tcPr>
            <w:tcW w:w="1342" w:type="dxa"/>
            <w:vMerge w:val="continue"/>
            <w:vAlign w:val="center"/>
          </w:tcPr>
          <w:p>
            <w:pPr>
              <w:jc w:val="center"/>
              <w:outlineLvl w:val="0"/>
              <w:rPr>
                <w:rFonts w:ascii="仿宋" w:hAnsi="仿宋" w:eastAsia="仿宋"/>
                <w:szCs w:val="21"/>
              </w:rPr>
            </w:pPr>
          </w:p>
        </w:tc>
        <w:tc>
          <w:tcPr>
            <w:tcW w:w="970" w:type="dxa"/>
            <w:vMerge w:val="continue"/>
            <w:vAlign w:val="center"/>
          </w:tcPr>
          <w:p>
            <w:pPr>
              <w:jc w:val="center"/>
              <w:outlineLvl w:val="0"/>
              <w:rPr>
                <w:rFonts w:ascii="仿宋" w:hAnsi="仿宋" w:eastAsia="仿宋"/>
                <w:szCs w:val="21"/>
              </w:rPr>
            </w:pPr>
          </w:p>
        </w:tc>
        <w:tc>
          <w:tcPr>
            <w:tcW w:w="918" w:type="dxa"/>
            <w:vMerge w:val="continue"/>
            <w:vAlign w:val="center"/>
          </w:tcPr>
          <w:p>
            <w:pPr>
              <w:jc w:val="center"/>
              <w:outlineLvl w:val="0"/>
              <w:rPr>
                <w:rFonts w:ascii="仿宋" w:hAnsi="仿宋" w:eastAsia="仿宋"/>
                <w:szCs w:val="21"/>
              </w:rPr>
            </w:pPr>
          </w:p>
        </w:tc>
        <w:tc>
          <w:tcPr>
            <w:tcW w:w="1780" w:type="dxa"/>
            <w:vAlign w:val="center"/>
          </w:tcPr>
          <w:p>
            <w:pPr>
              <w:jc w:val="center"/>
              <w:outlineLvl w:val="0"/>
              <w:rPr>
                <w:rFonts w:ascii="仿宋" w:hAnsi="仿宋" w:eastAsia="仿宋"/>
                <w:szCs w:val="21"/>
              </w:rPr>
            </w:pPr>
            <w:r>
              <w:fldChar w:fldCharType="begin"/>
            </w:r>
            <w:r>
              <w:instrText xml:space="preserve"> HYPERLINK "http://19.15.0.100/zjcs-agent-subject-admin/agentSubject/yfb/jbxx/e142c898-a8c0-4b77-b2af-c7475273d023" </w:instrText>
            </w:r>
            <w:r>
              <w:fldChar w:fldCharType="separate"/>
            </w:r>
            <w:r>
              <w:rPr>
                <w:rFonts w:hint="eastAsia" w:ascii="仿宋" w:hAnsi="仿宋" w:eastAsia="仿宋"/>
                <w:szCs w:val="21"/>
              </w:rPr>
              <w:t>建设项目安全预评价报告</w:t>
            </w:r>
            <w:r>
              <w:rPr>
                <w:rFonts w:hint="eastAsia" w:ascii="仿宋" w:hAnsi="仿宋" w:eastAsia="仿宋"/>
                <w:szCs w:val="21"/>
              </w:rPr>
              <w:fldChar w:fldCharType="end"/>
            </w:r>
          </w:p>
        </w:tc>
        <w:tc>
          <w:tcPr>
            <w:tcW w:w="900" w:type="dxa"/>
            <w:vMerge w:val="continue"/>
            <w:vAlign w:val="center"/>
          </w:tcPr>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Merge w:val="continue"/>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430" w:type="dxa"/>
            <w:vMerge w:val="restart"/>
            <w:vAlign w:val="center"/>
          </w:tcPr>
          <w:p>
            <w:pPr>
              <w:jc w:val="center"/>
              <w:outlineLvl w:val="0"/>
              <w:rPr>
                <w:rFonts w:ascii="仿宋" w:hAnsi="仿宋" w:eastAsia="仿宋"/>
                <w:szCs w:val="21"/>
              </w:rPr>
            </w:pPr>
            <w:r>
              <w:rPr>
                <w:rFonts w:hint="eastAsia" w:ascii="仿宋" w:hAnsi="仿宋" w:eastAsia="仿宋"/>
                <w:szCs w:val="21"/>
              </w:rPr>
              <w:t>12</w:t>
            </w:r>
          </w:p>
        </w:tc>
        <w:tc>
          <w:tcPr>
            <w:tcW w:w="710" w:type="dxa"/>
            <w:vMerge w:val="restart"/>
            <w:vAlign w:val="center"/>
          </w:tcPr>
          <w:p>
            <w:pPr>
              <w:jc w:val="center"/>
              <w:outlineLvl w:val="0"/>
              <w:rPr>
                <w:rFonts w:ascii="仿宋" w:hAnsi="仿宋" w:eastAsia="仿宋"/>
                <w:szCs w:val="21"/>
              </w:rPr>
            </w:pPr>
            <w:r>
              <w:rPr>
                <w:rFonts w:hint="eastAsia" w:ascii="仿宋" w:hAnsi="仿宋" w:eastAsia="仿宋"/>
                <w:szCs w:val="21"/>
              </w:rPr>
              <w:t>市应急管理局</w:t>
            </w:r>
          </w:p>
        </w:tc>
        <w:tc>
          <w:tcPr>
            <w:tcW w:w="1342" w:type="dxa"/>
            <w:vMerge w:val="restart"/>
            <w:vAlign w:val="center"/>
          </w:tcPr>
          <w:p>
            <w:pPr>
              <w:jc w:val="center"/>
              <w:outlineLvl w:val="0"/>
              <w:rPr>
                <w:rFonts w:ascii="仿宋" w:hAnsi="仿宋" w:eastAsia="仿宋"/>
                <w:szCs w:val="21"/>
              </w:rPr>
            </w:pPr>
            <w:r>
              <w:rPr>
                <w:rFonts w:hint="eastAsia" w:ascii="仿宋" w:hAnsi="仿宋" w:eastAsia="仿宋"/>
                <w:szCs w:val="21"/>
              </w:rPr>
              <w:t>烟花爆竹批发经营企业储存烟花爆竹建设项目安全设施设计审查</w:t>
            </w:r>
          </w:p>
        </w:tc>
        <w:tc>
          <w:tcPr>
            <w:tcW w:w="970" w:type="dxa"/>
            <w:vMerge w:val="restart"/>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Merge w:val="restart"/>
            <w:vAlign w:val="center"/>
          </w:tcPr>
          <w:p>
            <w:pPr>
              <w:jc w:val="center"/>
              <w:outlineLvl w:val="0"/>
              <w:rPr>
                <w:rFonts w:ascii="仿宋" w:hAnsi="仿宋" w:eastAsia="仿宋"/>
                <w:szCs w:val="21"/>
              </w:rPr>
            </w:pPr>
            <w:r>
              <w:rPr>
                <w:rFonts w:hint="eastAsia" w:ascii="仿宋" w:hAnsi="仿宋" w:eastAsia="仿宋"/>
                <w:szCs w:val="21"/>
              </w:rPr>
              <w:t>14个工作日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建设项目安全设施设计</w:t>
            </w:r>
          </w:p>
        </w:tc>
        <w:tc>
          <w:tcPr>
            <w:tcW w:w="900" w:type="dxa"/>
            <w:vMerge w:val="continue"/>
            <w:vAlign w:val="center"/>
          </w:tcPr>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Merge w:val="restart"/>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Merge w:val="continue"/>
            <w:vAlign w:val="center"/>
          </w:tcPr>
          <w:p>
            <w:pPr>
              <w:jc w:val="center"/>
              <w:outlineLvl w:val="0"/>
              <w:rPr>
                <w:rFonts w:ascii="仿宋" w:hAnsi="仿宋" w:eastAsia="仿宋"/>
                <w:szCs w:val="21"/>
              </w:rPr>
            </w:pPr>
          </w:p>
        </w:tc>
        <w:tc>
          <w:tcPr>
            <w:tcW w:w="710" w:type="dxa"/>
            <w:vMerge w:val="continue"/>
            <w:vAlign w:val="center"/>
          </w:tcPr>
          <w:p>
            <w:pPr>
              <w:jc w:val="center"/>
              <w:outlineLvl w:val="0"/>
              <w:rPr>
                <w:rFonts w:ascii="仿宋" w:hAnsi="仿宋" w:eastAsia="仿宋"/>
                <w:szCs w:val="21"/>
              </w:rPr>
            </w:pPr>
          </w:p>
        </w:tc>
        <w:tc>
          <w:tcPr>
            <w:tcW w:w="1342" w:type="dxa"/>
            <w:vMerge w:val="continue"/>
            <w:vAlign w:val="center"/>
          </w:tcPr>
          <w:p>
            <w:pPr>
              <w:jc w:val="center"/>
              <w:outlineLvl w:val="0"/>
              <w:rPr>
                <w:rFonts w:ascii="仿宋" w:hAnsi="仿宋" w:eastAsia="仿宋"/>
                <w:szCs w:val="21"/>
              </w:rPr>
            </w:pPr>
          </w:p>
        </w:tc>
        <w:tc>
          <w:tcPr>
            <w:tcW w:w="970" w:type="dxa"/>
            <w:vMerge w:val="continue"/>
            <w:vAlign w:val="center"/>
          </w:tcPr>
          <w:p>
            <w:pPr>
              <w:jc w:val="center"/>
              <w:outlineLvl w:val="0"/>
              <w:rPr>
                <w:rFonts w:ascii="仿宋" w:hAnsi="仿宋" w:eastAsia="仿宋"/>
                <w:szCs w:val="21"/>
              </w:rPr>
            </w:pPr>
          </w:p>
        </w:tc>
        <w:tc>
          <w:tcPr>
            <w:tcW w:w="918" w:type="dxa"/>
            <w:vMerge w:val="continue"/>
            <w:vAlign w:val="center"/>
          </w:tcPr>
          <w:p>
            <w:pPr>
              <w:jc w:val="center"/>
              <w:outlineLvl w:val="0"/>
              <w:rPr>
                <w:rFonts w:ascii="仿宋" w:hAnsi="仿宋" w:eastAsia="仿宋"/>
                <w:szCs w:val="21"/>
              </w:rPr>
            </w:pPr>
          </w:p>
        </w:tc>
        <w:tc>
          <w:tcPr>
            <w:tcW w:w="1780" w:type="dxa"/>
            <w:vAlign w:val="center"/>
          </w:tcPr>
          <w:p>
            <w:pPr>
              <w:jc w:val="center"/>
              <w:outlineLvl w:val="0"/>
              <w:rPr>
                <w:rFonts w:ascii="仿宋" w:hAnsi="仿宋" w:eastAsia="仿宋"/>
                <w:szCs w:val="21"/>
              </w:rPr>
            </w:pPr>
            <w:r>
              <w:rPr>
                <w:rFonts w:hint="eastAsia" w:ascii="仿宋" w:hAnsi="仿宋" w:eastAsia="仿宋"/>
                <w:szCs w:val="21"/>
              </w:rPr>
              <w:t>建设项目安全预评价报告及文件资料</w:t>
            </w:r>
          </w:p>
        </w:tc>
        <w:tc>
          <w:tcPr>
            <w:tcW w:w="900" w:type="dxa"/>
            <w:vMerge w:val="continue"/>
            <w:vAlign w:val="center"/>
          </w:tcPr>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Merge w:val="continue"/>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13</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市自然资源局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临时用地审批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10个工作日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土地复垦方案</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15个自然日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土地复垦方案审查</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10个自然日</w:t>
            </w:r>
          </w:p>
        </w:tc>
        <w:tc>
          <w:tcPr>
            <w:tcW w:w="1273"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14</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占用、挖掘城市道路审批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3个工作日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15</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因工程建设确需改装、拆除或者迁移城市公共供水设施审批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改装、拆除或者迁移城市公共供水设施方案及施工图</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16</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建设工程项目使用袋装水泥和现场搅拌混凝土许可</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3个工作日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17</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砍伐、迁移城市树木</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18</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占用城市绿地审批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出具砍伐、非临时性迁移绿化苗木绿化专家评审论证结论</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19</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古典名园恢复、保护规划和工程设计审批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7个工作日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可在第二、三阶段并行办理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0" w:type="dxa"/>
            <w:vAlign w:val="center"/>
          </w:tcPr>
          <w:p>
            <w:pPr>
              <w:jc w:val="center"/>
              <w:outlineLvl w:val="0"/>
              <w:rPr>
                <w:rFonts w:ascii="仿宋" w:hAnsi="仿宋" w:eastAsia="仿宋"/>
                <w:szCs w:val="21"/>
              </w:rPr>
            </w:pPr>
            <w:r>
              <w:rPr>
                <w:rFonts w:hint="eastAsia" w:ascii="仿宋" w:hAnsi="仿宋" w:eastAsia="仿宋"/>
                <w:szCs w:val="21"/>
              </w:rPr>
              <w:t>20</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市住房城乡建设局</w:t>
            </w:r>
          </w:p>
        </w:tc>
        <w:tc>
          <w:tcPr>
            <w:tcW w:w="1342" w:type="dxa"/>
            <w:vAlign w:val="center"/>
          </w:tcPr>
          <w:p>
            <w:pPr>
              <w:jc w:val="center"/>
              <w:outlineLvl w:val="0"/>
              <w:rPr>
                <w:rFonts w:ascii="仿宋" w:hAnsi="仿宋" w:eastAsia="仿宋"/>
                <w:szCs w:val="21"/>
              </w:rPr>
            </w:pPr>
            <w:r>
              <w:rPr>
                <w:rFonts w:hint="eastAsia" w:ascii="仿宋" w:hAnsi="仿宋" w:eastAsia="仿宋"/>
                <w:szCs w:val="21"/>
              </w:rPr>
              <w:t>改变绿化规划、绿化用地的使用性质审批</w:t>
            </w:r>
          </w:p>
        </w:tc>
        <w:tc>
          <w:tcPr>
            <w:tcW w:w="97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8" w:type="dxa"/>
            <w:vAlign w:val="center"/>
          </w:tcPr>
          <w:p>
            <w:pPr>
              <w:jc w:val="center"/>
              <w:outlineLvl w:val="0"/>
              <w:rPr>
                <w:rFonts w:ascii="仿宋" w:hAnsi="仿宋" w:eastAsia="仿宋"/>
                <w:szCs w:val="21"/>
              </w:rPr>
            </w:pPr>
            <w:r>
              <w:rPr>
                <w:rFonts w:hint="eastAsia"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73" w:type="dxa"/>
            <w:vAlign w:val="center"/>
          </w:tcPr>
          <w:p>
            <w:pPr>
              <w:jc w:val="center"/>
              <w:outlineLvl w:val="0"/>
              <w:rPr>
                <w:rFonts w:ascii="仿宋" w:hAnsi="仿宋" w:eastAsia="仿宋"/>
                <w:szCs w:val="21"/>
              </w:rPr>
            </w:pPr>
            <w:r>
              <w:rPr>
                <w:rFonts w:hint="eastAsia" w:ascii="仿宋" w:hAnsi="仿宋" w:eastAsia="仿宋"/>
                <w:color w:val="000000"/>
                <w:kern w:val="0"/>
                <w:szCs w:val="21"/>
              </w:rPr>
              <w:t>可在第二、三阶段并行办理</w:t>
            </w:r>
          </w:p>
        </w:tc>
      </w:tr>
    </w:tbl>
    <w:p>
      <w:pPr>
        <w:shd w:val="clear" w:color="auto" w:fill="FFFFFF"/>
        <w:rPr>
          <w:rFonts w:asciiTheme="minorEastAsia" w:hAnsiTheme="minorEastAsia" w:eastAsiaTheme="minorEastAsia"/>
          <w:b/>
          <w:bCs/>
          <w:szCs w:val="21"/>
        </w:rPr>
      </w:pPr>
    </w:p>
    <w:p>
      <w:pPr>
        <w:shd w:val="clear" w:color="auto" w:fill="FFFFFF"/>
        <w:ind w:firstLine="643" w:firstLineChars="200"/>
        <w:rPr>
          <w:rFonts w:ascii="仿宋_GB2312" w:eastAsia="仿宋_GB2312"/>
          <w:b/>
          <w:bCs/>
          <w:sz w:val="32"/>
          <w:szCs w:val="44"/>
        </w:rPr>
      </w:pPr>
      <w:r>
        <w:rPr>
          <w:rFonts w:hint="eastAsia" w:ascii="仿宋_GB2312" w:eastAsia="仿宋_GB2312"/>
          <w:b/>
          <w:bCs/>
          <w:sz w:val="32"/>
          <w:szCs w:val="44"/>
        </w:rPr>
        <w:t>（三）施工许可阶段</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本阶段必须办理的行政审批事项共3个（详见表11），在中介服务及技术审查用时15个自然日+行政审批事项用时7个工作日内完成</w:t>
      </w:r>
      <w:r>
        <w:rPr>
          <w:rFonts w:ascii="仿宋_GB2312" w:eastAsia="仿宋_GB2312"/>
          <w:sz w:val="32"/>
          <w:szCs w:val="44"/>
        </w:rPr>
        <w:t>应建或易地修建防空地下室的民用建筑项目许可</w:t>
      </w:r>
      <w:r>
        <w:rPr>
          <w:rFonts w:hint="eastAsia" w:ascii="仿宋_GB2312" w:eastAsia="仿宋_GB2312"/>
          <w:sz w:val="32"/>
          <w:szCs w:val="44"/>
        </w:rPr>
        <w:t>、</w:t>
      </w:r>
      <w:r>
        <w:rPr>
          <w:rFonts w:ascii="仿宋_GB2312" w:eastAsia="仿宋_GB2312"/>
          <w:sz w:val="32"/>
          <w:szCs w:val="44"/>
        </w:rPr>
        <w:t>特殊建设工程消防设计审查</w:t>
      </w:r>
      <w:r>
        <w:rPr>
          <w:rFonts w:hint="eastAsia" w:ascii="仿宋_GB2312" w:eastAsia="仿宋_GB2312"/>
          <w:sz w:val="32"/>
          <w:szCs w:val="44"/>
        </w:rPr>
        <w:t>、</w:t>
      </w:r>
      <w:r>
        <w:rPr>
          <w:rFonts w:ascii="仿宋_GB2312" w:eastAsia="仿宋_GB2312"/>
          <w:sz w:val="32"/>
          <w:szCs w:val="44"/>
        </w:rPr>
        <w:t>建设工程施工许可证核发（含质量安全监督手续）</w:t>
      </w:r>
      <w:r>
        <w:rPr>
          <w:rFonts w:hint="eastAsia" w:ascii="仿宋_GB2312" w:eastAsia="仿宋_GB2312"/>
          <w:sz w:val="32"/>
          <w:szCs w:val="44"/>
        </w:rPr>
        <w:t>；根据不同项目的分类，涉及按需办理的行政审批事项共9个（详见表11）。</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本阶段由市住房和城乡建设局负责在核发建筑工程施工许可证后，同时触发上述9个按需办理的行政审批事项、竣工验收阶段4个中介服务及1个技术审查（详见表12）。具体是：牵头统筹协调各相关主管部门在中介服务及技术审查用时15个自然日+行政审批事项用时10个工作日内以及在施工许可阶段完成上述9个按需办理行政审批事项的审批审查。</w:t>
      </w:r>
    </w:p>
    <w:p>
      <w:pPr>
        <w:shd w:val="clear" w:color="auto" w:fill="FFFFFF"/>
        <w:jc w:val="center"/>
        <w:rPr>
          <w:rFonts w:ascii="仿宋" w:hAnsi="仿宋" w:eastAsia="仿宋"/>
          <w:b/>
          <w:bCs/>
          <w:sz w:val="28"/>
          <w:szCs w:val="28"/>
        </w:rPr>
      </w:pPr>
      <w:r>
        <w:rPr>
          <w:rFonts w:hint="eastAsia" w:ascii="仿宋" w:hAnsi="仿宋" w:eastAsia="仿宋"/>
          <w:b/>
          <w:bCs/>
          <w:sz w:val="28"/>
          <w:szCs w:val="28"/>
        </w:rPr>
        <w:t>表11 施工许可阶段行政审批、中介服务、技术审查清单</w:t>
      </w:r>
    </w:p>
    <w:tbl>
      <w:tblPr>
        <w:tblStyle w:val="9"/>
        <w:tblW w:w="10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10"/>
        <w:gridCol w:w="1330"/>
        <w:gridCol w:w="980"/>
        <w:gridCol w:w="920"/>
        <w:gridCol w:w="1780"/>
        <w:gridCol w:w="900"/>
        <w:gridCol w:w="1010"/>
        <w:gridCol w:w="1040"/>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b/>
                <w:bCs/>
                <w:szCs w:val="21"/>
              </w:rPr>
            </w:pPr>
            <w:r>
              <w:rPr>
                <w:rFonts w:hint="eastAsia" w:ascii="仿宋" w:hAnsi="仿宋" w:eastAsia="仿宋"/>
                <w:b/>
                <w:bCs/>
                <w:szCs w:val="21"/>
              </w:rPr>
              <w:t>序号</w:t>
            </w:r>
          </w:p>
        </w:tc>
        <w:tc>
          <w:tcPr>
            <w:tcW w:w="710" w:type="dxa"/>
            <w:vAlign w:val="center"/>
          </w:tcPr>
          <w:p>
            <w:pPr>
              <w:jc w:val="center"/>
              <w:outlineLvl w:val="0"/>
              <w:rPr>
                <w:rFonts w:ascii="仿宋" w:hAnsi="仿宋" w:eastAsia="仿宋"/>
                <w:b/>
                <w:bCs/>
                <w:szCs w:val="21"/>
              </w:rPr>
            </w:pPr>
            <w:r>
              <w:rPr>
                <w:rFonts w:hint="eastAsia" w:ascii="仿宋" w:hAnsi="仿宋" w:eastAsia="仿宋"/>
                <w:b/>
                <w:bCs/>
                <w:szCs w:val="21"/>
              </w:rPr>
              <w:t>主管部门</w:t>
            </w:r>
          </w:p>
        </w:tc>
        <w:tc>
          <w:tcPr>
            <w:tcW w:w="1330" w:type="dxa"/>
            <w:vAlign w:val="center"/>
          </w:tcPr>
          <w:p>
            <w:pPr>
              <w:jc w:val="center"/>
              <w:outlineLvl w:val="0"/>
              <w:rPr>
                <w:rFonts w:ascii="仿宋" w:hAnsi="仿宋" w:eastAsia="仿宋"/>
                <w:b/>
                <w:bCs/>
                <w:szCs w:val="21"/>
              </w:rPr>
            </w:pPr>
            <w:r>
              <w:rPr>
                <w:rFonts w:hint="eastAsia" w:ascii="仿宋" w:hAnsi="仿宋" w:eastAsia="仿宋"/>
                <w:b/>
                <w:bCs/>
                <w:szCs w:val="21"/>
              </w:rPr>
              <w:t>行政审批</w:t>
            </w:r>
          </w:p>
          <w:p>
            <w:pPr>
              <w:jc w:val="center"/>
              <w:outlineLvl w:val="0"/>
              <w:rPr>
                <w:rFonts w:ascii="仿宋" w:hAnsi="仿宋" w:eastAsia="仿宋"/>
                <w:b/>
                <w:bCs/>
                <w:szCs w:val="21"/>
              </w:rPr>
            </w:pPr>
            <w:r>
              <w:rPr>
                <w:rFonts w:hint="eastAsia" w:ascii="仿宋" w:hAnsi="仿宋" w:eastAsia="仿宋"/>
                <w:b/>
                <w:bCs/>
                <w:szCs w:val="21"/>
              </w:rPr>
              <w:t>事项名称</w:t>
            </w:r>
          </w:p>
        </w:tc>
        <w:tc>
          <w:tcPr>
            <w:tcW w:w="980" w:type="dxa"/>
            <w:vAlign w:val="center"/>
          </w:tcPr>
          <w:p>
            <w:pPr>
              <w:jc w:val="center"/>
              <w:outlineLvl w:val="0"/>
              <w:rPr>
                <w:rFonts w:ascii="仿宋" w:hAnsi="仿宋" w:eastAsia="仿宋"/>
                <w:b/>
                <w:bCs/>
                <w:szCs w:val="21"/>
              </w:rPr>
            </w:pPr>
            <w:r>
              <w:rPr>
                <w:rFonts w:hint="eastAsia" w:ascii="仿宋" w:hAnsi="仿宋" w:eastAsia="仿宋"/>
                <w:b/>
                <w:bCs/>
                <w:szCs w:val="21"/>
              </w:rPr>
              <w:t>办理</w:t>
            </w:r>
          </w:p>
          <w:p>
            <w:pPr>
              <w:jc w:val="center"/>
              <w:outlineLvl w:val="0"/>
              <w:rPr>
                <w:rFonts w:ascii="仿宋" w:hAnsi="仿宋" w:eastAsia="仿宋"/>
                <w:b/>
                <w:bCs/>
                <w:szCs w:val="21"/>
              </w:rPr>
            </w:pPr>
            <w:r>
              <w:rPr>
                <w:rFonts w:hint="eastAsia" w:ascii="仿宋" w:hAnsi="仿宋" w:eastAsia="仿宋"/>
                <w:b/>
                <w:bCs/>
                <w:szCs w:val="21"/>
              </w:rPr>
              <w:t>情形</w:t>
            </w:r>
          </w:p>
        </w:tc>
        <w:tc>
          <w:tcPr>
            <w:tcW w:w="920" w:type="dxa"/>
            <w:vAlign w:val="center"/>
          </w:tcPr>
          <w:p>
            <w:pPr>
              <w:jc w:val="center"/>
              <w:outlineLvl w:val="0"/>
              <w:rPr>
                <w:rFonts w:ascii="仿宋" w:hAnsi="仿宋" w:eastAsia="仿宋"/>
                <w:b/>
                <w:bCs/>
                <w:szCs w:val="21"/>
              </w:rPr>
            </w:pPr>
            <w:r>
              <w:rPr>
                <w:rFonts w:hint="eastAsia" w:ascii="仿宋" w:hAnsi="仿宋" w:eastAsia="仿宋"/>
                <w:b/>
                <w:bCs/>
                <w:szCs w:val="21"/>
              </w:rPr>
              <w:t>行政审批时限</w:t>
            </w:r>
          </w:p>
        </w:tc>
        <w:tc>
          <w:tcPr>
            <w:tcW w:w="1780" w:type="dxa"/>
            <w:vAlign w:val="center"/>
          </w:tcPr>
          <w:p>
            <w:pPr>
              <w:jc w:val="center"/>
              <w:outlineLvl w:val="0"/>
              <w:rPr>
                <w:rFonts w:ascii="仿宋" w:hAnsi="仿宋" w:eastAsia="仿宋"/>
                <w:b/>
                <w:bCs/>
                <w:szCs w:val="21"/>
              </w:rPr>
            </w:pPr>
            <w:r>
              <w:rPr>
                <w:rFonts w:hint="eastAsia" w:ascii="仿宋" w:hAnsi="仿宋" w:eastAsia="仿宋"/>
                <w:b/>
                <w:bCs/>
                <w:szCs w:val="21"/>
              </w:rPr>
              <w:t>中介服务名称</w:t>
            </w:r>
          </w:p>
        </w:tc>
        <w:tc>
          <w:tcPr>
            <w:tcW w:w="900" w:type="dxa"/>
            <w:vAlign w:val="center"/>
          </w:tcPr>
          <w:p>
            <w:pPr>
              <w:jc w:val="center"/>
              <w:outlineLvl w:val="0"/>
              <w:rPr>
                <w:rFonts w:ascii="仿宋" w:hAnsi="仿宋" w:eastAsia="仿宋"/>
                <w:b/>
                <w:bCs/>
                <w:szCs w:val="21"/>
              </w:rPr>
            </w:pPr>
            <w:r>
              <w:rPr>
                <w:rFonts w:hint="eastAsia" w:ascii="仿宋" w:hAnsi="仿宋" w:eastAsia="仿宋"/>
                <w:b/>
                <w:bCs/>
                <w:szCs w:val="21"/>
              </w:rPr>
              <w:t>中介服务时限</w:t>
            </w:r>
          </w:p>
        </w:tc>
        <w:tc>
          <w:tcPr>
            <w:tcW w:w="1010" w:type="dxa"/>
            <w:vAlign w:val="center"/>
          </w:tcPr>
          <w:p>
            <w:pPr>
              <w:jc w:val="center"/>
              <w:outlineLvl w:val="0"/>
              <w:rPr>
                <w:rFonts w:ascii="仿宋" w:hAnsi="仿宋" w:eastAsia="仿宋"/>
                <w:b/>
                <w:bCs/>
                <w:szCs w:val="21"/>
              </w:rPr>
            </w:pPr>
            <w:r>
              <w:rPr>
                <w:rFonts w:hint="eastAsia" w:ascii="仿宋" w:hAnsi="仿宋" w:eastAsia="仿宋"/>
                <w:b/>
                <w:bCs/>
                <w:szCs w:val="21"/>
              </w:rPr>
              <w:t>技术审查名称</w:t>
            </w:r>
          </w:p>
        </w:tc>
        <w:tc>
          <w:tcPr>
            <w:tcW w:w="1040" w:type="dxa"/>
            <w:vAlign w:val="center"/>
          </w:tcPr>
          <w:p>
            <w:pPr>
              <w:jc w:val="center"/>
              <w:outlineLvl w:val="0"/>
              <w:rPr>
                <w:rFonts w:ascii="仿宋" w:hAnsi="仿宋" w:eastAsia="仿宋"/>
                <w:b/>
                <w:bCs/>
                <w:szCs w:val="21"/>
              </w:rPr>
            </w:pPr>
            <w:r>
              <w:rPr>
                <w:rFonts w:hint="eastAsia" w:ascii="仿宋" w:hAnsi="仿宋" w:eastAsia="仿宋"/>
                <w:b/>
                <w:bCs/>
                <w:szCs w:val="21"/>
              </w:rPr>
              <w:t>技术审查时限</w:t>
            </w:r>
          </w:p>
        </w:tc>
        <w:tc>
          <w:tcPr>
            <w:tcW w:w="1289" w:type="dxa"/>
            <w:vAlign w:val="center"/>
          </w:tcPr>
          <w:p>
            <w:pPr>
              <w:jc w:val="center"/>
              <w:outlineLvl w:val="0"/>
              <w:rPr>
                <w:rFonts w:ascii="仿宋" w:hAnsi="仿宋" w:eastAsia="仿宋"/>
                <w:b/>
                <w:bCs/>
                <w:szCs w:val="21"/>
              </w:rPr>
            </w:pPr>
            <w:r>
              <w:rPr>
                <w:rFonts w:hint="eastAsia" w:ascii="仿宋" w:hAnsi="仿宋" w:eastAsia="仿宋"/>
                <w:b/>
                <w:bCs/>
                <w:szCs w:val="21"/>
              </w:rPr>
              <w:t>办理阶段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1</w:t>
            </w:r>
          </w:p>
        </w:tc>
        <w:tc>
          <w:tcPr>
            <w:tcW w:w="710" w:type="dxa"/>
            <w:vAlign w:val="center"/>
          </w:tcPr>
          <w:p>
            <w:pPr>
              <w:jc w:val="center"/>
              <w:outlineLvl w:val="0"/>
              <w:rPr>
                <w:rFonts w:ascii="仿宋" w:hAnsi="仿宋" w:eastAsia="仿宋"/>
                <w:szCs w:val="21"/>
              </w:rPr>
            </w:pPr>
            <w:r>
              <w:rPr>
                <w:rFonts w:ascii="仿宋" w:hAnsi="仿宋" w:eastAsia="仿宋"/>
                <w:szCs w:val="21"/>
              </w:rPr>
              <w:t>市人防办</w:t>
            </w:r>
          </w:p>
        </w:tc>
        <w:tc>
          <w:tcPr>
            <w:tcW w:w="1330" w:type="dxa"/>
            <w:vAlign w:val="center"/>
          </w:tcPr>
          <w:p>
            <w:pPr>
              <w:jc w:val="center"/>
              <w:outlineLvl w:val="0"/>
              <w:rPr>
                <w:rFonts w:ascii="仿宋" w:hAnsi="仿宋" w:eastAsia="仿宋"/>
                <w:szCs w:val="21"/>
              </w:rPr>
            </w:pPr>
            <w:r>
              <w:rPr>
                <w:rFonts w:ascii="仿宋" w:hAnsi="仿宋" w:eastAsia="仿宋"/>
                <w:szCs w:val="21"/>
              </w:rPr>
              <w:t>应建或易地修建防空地下室的民 用建筑项目许可</w:t>
            </w:r>
          </w:p>
        </w:tc>
        <w:tc>
          <w:tcPr>
            <w:tcW w:w="98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20" w:type="dxa"/>
            <w:vAlign w:val="center"/>
          </w:tcPr>
          <w:p>
            <w:pPr>
              <w:jc w:val="center"/>
              <w:outlineLvl w:val="0"/>
              <w:rPr>
                <w:rFonts w:ascii="仿宋" w:hAnsi="仿宋" w:eastAsia="仿宋"/>
                <w:szCs w:val="21"/>
              </w:rPr>
            </w:pPr>
            <w:r>
              <w:rPr>
                <w:rFonts w:hint="eastAsia" w:ascii="仿宋" w:hAnsi="仿宋" w:eastAsia="仿宋"/>
                <w:szCs w:val="21"/>
              </w:rPr>
              <w:t>4工作日</w:t>
            </w:r>
          </w:p>
        </w:tc>
        <w:tc>
          <w:tcPr>
            <w:tcW w:w="1780" w:type="dxa"/>
            <w:vMerge w:val="restart"/>
            <w:vAlign w:val="center"/>
          </w:tcPr>
          <w:p>
            <w:pPr>
              <w:jc w:val="center"/>
              <w:outlineLvl w:val="0"/>
              <w:rPr>
                <w:rFonts w:ascii="仿宋" w:hAnsi="仿宋" w:eastAsia="仿宋"/>
                <w:szCs w:val="21"/>
              </w:rPr>
            </w:pPr>
            <w:r>
              <w:rPr>
                <w:rFonts w:ascii="仿宋" w:hAnsi="仿宋" w:eastAsia="仿宋"/>
                <w:szCs w:val="21"/>
              </w:rPr>
              <w:t>建筑施工图设计文件</w:t>
            </w:r>
            <w:r>
              <w:rPr>
                <w:rFonts w:hint="eastAsia" w:ascii="仿宋" w:hAnsi="仿宋" w:eastAsia="仿宋"/>
                <w:szCs w:val="21"/>
              </w:rPr>
              <w:t>审查（含人防、消防）</w:t>
            </w:r>
          </w:p>
        </w:tc>
        <w:tc>
          <w:tcPr>
            <w:tcW w:w="900" w:type="dxa"/>
            <w:vMerge w:val="restart"/>
            <w:vAlign w:val="center"/>
          </w:tcPr>
          <w:p>
            <w:pPr>
              <w:jc w:val="center"/>
              <w:outlineLvl w:val="0"/>
              <w:rPr>
                <w:rFonts w:ascii="仿宋" w:hAnsi="仿宋" w:eastAsia="仿宋"/>
                <w:szCs w:val="21"/>
              </w:rPr>
            </w:pPr>
            <w:r>
              <w:rPr>
                <w:rFonts w:ascii="仿宋" w:hAnsi="仿宋" w:eastAsia="仿宋"/>
                <w:szCs w:val="21"/>
              </w:rPr>
              <w:t>15个自然日</w:t>
            </w:r>
          </w:p>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Merge w:val="restart"/>
            <w:vAlign w:val="center"/>
          </w:tcPr>
          <w:p>
            <w:pPr>
              <w:jc w:val="center"/>
              <w:outlineLvl w:val="0"/>
              <w:rPr>
                <w:rFonts w:ascii="仿宋" w:hAnsi="仿宋" w:eastAsia="仿宋"/>
                <w:szCs w:val="21"/>
              </w:rPr>
            </w:pPr>
            <w:r>
              <w:rPr>
                <w:rFonts w:hint="eastAsia" w:ascii="仿宋" w:hAnsi="仿宋" w:eastAsia="仿宋"/>
                <w:szCs w:val="21"/>
              </w:rPr>
              <w:t>本阶段完成（将人防、消防技术审查并入施工图设计文件审查）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2</w:t>
            </w:r>
          </w:p>
        </w:tc>
        <w:tc>
          <w:tcPr>
            <w:tcW w:w="710" w:type="dxa"/>
            <w:vAlign w:val="center"/>
          </w:tcPr>
          <w:p>
            <w:pPr>
              <w:jc w:val="center"/>
              <w:outlineLvl w:val="0"/>
              <w:rPr>
                <w:rFonts w:ascii="仿宋" w:hAnsi="仿宋" w:eastAsia="仿宋"/>
                <w:szCs w:val="21"/>
              </w:rPr>
            </w:pPr>
            <w:r>
              <w:rPr>
                <w:rFonts w:ascii="仿宋" w:hAnsi="仿宋" w:eastAsia="仿宋"/>
                <w:szCs w:val="21"/>
              </w:rPr>
              <w:t>市住房城乡建设局</w:t>
            </w:r>
          </w:p>
        </w:tc>
        <w:tc>
          <w:tcPr>
            <w:tcW w:w="1330" w:type="dxa"/>
            <w:vAlign w:val="center"/>
          </w:tcPr>
          <w:p>
            <w:pPr>
              <w:jc w:val="center"/>
              <w:outlineLvl w:val="0"/>
              <w:rPr>
                <w:rFonts w:ascii="仿宋" w:hAnsi="仿宋" w:eastAsia="仿宋"/>
                <w:szCs w:val="21"/>
              </w:rPr>
            </w:pPr>
            <w:r>
              <w:rPr>
                <w:rFonts w:ascii="仿宋" w:hAnsi="仿宋" w:eastAsia="仿宋"/>
                <w:szCs w:val="21"/>
              </w:rPr>
              <w:t>特殊建设工程消防设计审查</w:t>
            </w:r>
          </w:p>
        </w:tc>
        <w:tc>
          <w:tcPr>
            <w:tcW w:w="98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20" w:type="dxa"/>
            <w:vAlign w:val="center"/>
          </w:tcPr>
          <w:p>
            <w:pPr>
              <w:jc w:val="center"/>
              <w:outlineLvl w:val="0"/>
              <w:rPr>
                <w:rFonts w:ascii="仿宋" w:hAnsi="仿宋" w:eastAsia="仿宋"/>
                <w:szCs w:val="21"/>
              </w:rPr>
            </w:pPr>
            <w:r>
              <w:rPr>
                <w:rFonts w:ascii="仿宋" w:hAnsi="仿宋" w:eastAsia="仿宋"/>
                <w:szCs w:val="21"/>
              </w:rPr>
              <w:t>7个工作日</w:t>
            </w:r>
          </w:p>
        </w:tc>
        <w:tc>
          <w:tcPr>
            <w:tcW w:w="1780" w:type="dxa"/>
            <w:vMerge w:val="continue"/>
            <w:vAlign w:val="center"/>
          </w:tcPr>
          <w:p>
            <w:pPr>
              <w:jc w:val="center"/>
              <w:outlineLvl w:val="0"/>
              <w:rPr>
                <w:rFonts w:ascii="仿宋" w:hAnsi="仿宋" w:eastAsia="仿宋"/>
                <w:szCs w:val="21"/>
              </w:rPr>
            </w:pPr>
          </w:p>
        </w:tc>
        <w:tc>
          <w:tcPr>
            <w:tcW w:w="900" w:type="dxa"/>
            <w:vMerge w:val="continue"/>
            <w:vAlign w:val="center"/>
          </w:tcPr>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Merge w:val="continue"/>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3</w:t>
            </w:r>
          </w:p>
        </w:tc>
        <w:tc>
          <w:tcPr>
            <w:tcW w:w="710" w:type="dxa"/>
            <w:vAlign w:val="center"/>
          </w:tcPr>
          <w:p>
            <w:pPr>
              <w:jc w:val="center"/>
              <w:outlineLvl w:val="0"/>
              <w:rPr>
                <w:rFonts w:ascii="仿宋" w:hAnsi="仿宋" w:eastAsia="仿宋"/>
                <w:szCs w:val="21"/>
              </w:rPr>
            </w:pPr>
            <w:r>
              <w:rPr>
                <w:rFonts w:ascii="仿宋" w:hAnsi="仿宋" w:eastAsia="仿宋"/>
                <w:szCs w:val="21"/>
              </w:rPr>
              <w:t>市住房城乡建设局</w:t>
            </w:r>
          </w:p>
        </w:tc>
        <w:tc>
          <w:tcPr>
            <w:tcW w:w="1330" w:type="dxa"/>
            <w:vAlign w:val="center"/>
          </w:tcPr>
          <w:p>
            <w:pPr>
              <w:jc w:val="center"/>
              <w:outlineLvl w:val="0"/>
              <w:rPr>
                <w:rFonts w:ascii="仿宋" w:hAnsi="仿宋" w:eastAsia="仿宋"/>
                <w:szCs w:val="21"/>
              </w:rPr>
            </w:pPr>
            <w:r>
              <w:rPr>
                <w:rFonts w:ascii="仿宋" w:hAnsi="仿宋" w:eastAsia="仿宋"/>
                <w:szCs w:val="21"/>
              </w:rPr>
              <w:t>建设工程施工许可证核发（含质量安全监督手续）</w:t>
            </w:r>
          </w:p>
        </w:tc>
        <w:tc>
          <w:tcPr>
            <w:tcW w:w="98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20" w:type="dxa"/>
            <w:vAlign w:val="center"/>
          </w:tcPr>
          <w:p>
            <w:pPr>
              <w:jc w:val="center"/>
              <w:outlineLvl w:val="0"/>
              <w:rPr>
                <w:rFonts w:ascii="仿宋" w:hAnsi="仿宋" w:eastAsia="仿宋"/>
                <w:szCs w:val="21"/>
              </w:rPr>
            </w:pPr>
            <w:r>
              <w:rPr>
                <w:rFonts w:ascii="仿宋" w:hAnsi="仿宋" w:eastAsia="仿宋"/>
                <w:szCs w:val="21"/>
              </w:rPr>
              <w:t>3个工作日</w:t>
            </w:r>
          </w:p>
        </w:tc>
        <w:tc>
          <w:tcPr>
            <w:tcW w:w="1780" w:type="dxa"/>
            <w:vMerge w:val="continue"/>
            <w:vAlign w:val="center"/>
          </w:tcPr>
          <w:p>
            <w:pPr>
              <w:jc w:val="center"/>
              <w:outlineLvl w:val="0"/>
              <w:rPr>
                <w:rFonts w:ascii="仿宋" w:hAnsi="仿宋" w:eastAsia="仿宋"/>
                <w:szCs w:val="21"/>
              </w:rPr>
            </w:pPr>
          </w:p>
        </w:tc>
        <w:tc>
          <w:tcPr>
            <w:tcW w:w="900" w:type="dxa"/>
            <w:vMerge w:val="continue"/>
            <w:vAlign w:val="center"/>
          </w:tcPr>
          <w:p>
            <w:pPr>
              <w:jc w:val="center"/>
              <w:outlineLvl w:val="0"/>
              <w:rPr>
                <w:rFonts w:ascii="仿宋" w:hAnsi="仿宋" w:eastAsia="仿宋"/>
                <w:szCs w:val="21"/>
              </w:rPr>
            </w:pP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Merge w:val="continue"/>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Merge w:val="restart"/>
            <w:vAlign w:val="center"/>
          </w:tcPr>
          <w:p>
            <w:pPr>
              <w:jc w:val="center"/>
              <w:outlineLvl w:val="0"/>
              <w:rPr>
                <w:rFonts w:ascii="仿宋" w:hAnsi="仿宋" w:eastAsia="仿宋"/>
                <w:szCs w:val="21"/>
              </w:rPr>
            </w:pPr>
            <w:r>
              <w:rPr>
                <w:rFonts w:hint="eastAsia" w:ascii="仿宋" w:hAnsi="仿宋" w:eastAsia="仿宋"/>
                <w:szCs w:val="21"/>
              </w:rPr>
              <w:t>4</w:t>
            </w:r>
          </w:p>
          <w:p>
            <w:pPr>
              <w:jc w:val="center"/>
              <w:outlineLvl w:val="0"/>
              <w:rPr>
                <w:rFonts w:ascii="仿宋" w:hAnsi="仿宋" w:eastAsia="仿宋"/>
                <w:szCs w:val="21"/>
              </w:rPr>
            </w:pPr>
          </w:p>
        </w:tc>
        <w:tc>
          <w:tcPr>
            <w:tcW w:w="710" w:type="dxa"/>
            <w:vMerge w:val="restart"/>
            <w:vAlign w:val="center"/>
          </w:tcPr>
          <w:p>
            <w:pPr>
              <w:outlineLvl w:val="0"/>
              <w:rPr>
                <w:rFonts w:ascii="仿宋" w:hAnsi="仿宋" w:eastAsia="仿宋"/>
                <w:szCs w:val="21"/>
              </w:rPr>
            </w:pPr>
            <w:r>
              <w:rPr>
                <w:rFonts w:ascii="仿宋" w:hAnsi="仿宋" w:eastAsia="仿宋"/>
                <w:szCs w:val="21"/>
              </w:rPr>
              <w:t>市住房城乡建设局</w:t>
            </w:r>
          </w:p>
        </w:tc>
        <w:tc>
          <w:tcPr>
            <w:tcW w:w="1330" w:type="dxa"/>
            <w:vMerge w:val="restart"/>
            <w:vAlign w:val="center"/>
          </w:tcPr>
          <w:p>
            <w:pPr>
              <w:jc w:val="center"/>
              <w:outlineLvl w:val="0"/>
              <w:rPr>
                <w:rFonts w:ascii="仿宋" w:hAnsi="仿宋" w:eastAsia="仿宋"/>
                <w:szCs w:val="21"/>
              </w:rPr>
            </w:pPr>
            <w:r>
              <w:rPr>
                <w:rFonts w:ascii="仿宋" w:hAnsi="仿宋" w:eastAsia="仿宋"/>
                <w:szCs w:val="21"/>
              </w:rPr>
              <w:t>城市建筑垃圾处置（受纳）核准</w:t>
            </w:r>
          </w:p>
        </w:tc>
        <w:tc>
          <w:tcPr>
            <w:tcW w:w="980" w:type="dxa"/>
            <w:vMerge w:val="restart"/>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Merge w:val="restart"/>
            <w:vAlign w:val="center"/>
          </w:tcPr>
          <w:p>
            <w:pPr>
              <w:jc w:val="center"/>
              <w:outlineLvl w:val="0"/>
              <w:rPr>
                <w:rFonts w:ascii="仿宋" w:hAnsi="仿宋" w:eastAsia="仿宋"/>
                <w:szCs w:val="21"/>
              </w:rPr>
            </w:pPr>
            <w:r>
              <w:rPr>
                <w:rFonts w:ascii="仿宋" w:hAnsi="仿宋" w:eastAsia="仿宋"/>
                <w:szCs w:val="21"/>
              </w:rPr>
              <w:t>1个工作日</w:t>
            </w:r>
          </w:p>
        </w:tc>
        <w:tc>
          <w:tcPr>
            <w:tcW w:w="1780" w:type="dxa"/>
            <w:vAlign w:val="center"/>
          </w:tcPr>
          <w:p>
            <w:pPr>
              <w:jc w:val="center"/>
              <w:outlineLvl w:val="0"/>
              <w:rPr>
                <w:rFonts w:ascii="仿宋" w:hAnsi="仿宋" w:eastAsia="仿宋"/>
                <w:szCs w:val="21"/>
              </w:rPr>
            </w:pPr>
            <w:r>
              <w:rPr>
                <w:rFonts w:ascii="仿宋" w:hAnsi="仿宋" w:eastAsia="仿宋"/>
                <w:szCs w:val="21"/>
              </w:rPr>
              <w:t>出具建筑垃圾受纳场地工程竣工 综合验收报告</w:t>
            </w:r>
          </w:p>
        </w:tc>
        <w:tc>
          <w:tcPr>
            <w:tcW w:w="900" w:type="dxa"/>
            <w:vMerge w:val="restart"/>
            <w:vAlign w:val="center"/>
          </w:tcPr>
          <w:p>
            <w:pPr>
              <w:jc w:val="center"/>
              <w:outlineLvl w:val="0"/>
              <w:rPr>
                <w:rFonts w:ascii="仿宋" w:hAnsi="仿宋" w:eastAsia="仿宋"/>
                <w:szCs w:val="21"/>
              </w:rPr>
            </w:pPr>
            <w:r>
              <w:rPr>
                <w:rFonts w:ascii="仿宋" w:hAnsi="仿宋" w:eastAsia="仿宋"/>
                <w:szCs w:val="21"/>
              </w:rPr>
              <w:t>10个自然日</w:t>
            </w:r>
          </w:p>
        </w:tc>
        <w:tc>
          <w:tcPr>
            <w:tcW w:w="1010" w:type="dxa"/>
            <w:vMerge w:val="restart"/>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Merge w:val="restart"/>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Merge w:val="restart"/>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Merge w:val="continue"/>
            <w:vAlign w:val="center"/>
          </w:tcPr>
          <w:p>
            <w:pPr>
              <w:jc w:val="center"/>
              <w:outlineLvl w:val="0"/>
              <w:rPr>
                <w:rFonts w:ascii="仿宋" w:hAnsi="仿宋" w:eastAsia="仿宋"/>
                <w:szCs w:val="21"/>
              </w:rPr>
            </w:pPr>
          </w:p>
        </w:tc>
        <w:tc>
          <w:tcPr>
            <w:tcW w:w="710" w:type="dxa"/>
            <w:vMerge w:val="continue"/>
            <w:vAlign w:val="center"/>
          </w:tcPr>
          <w:p>
            <w:pPr>
              <w:jc w:val="center"/>
              <w:outlineLvl w:val="0"/>
              <w:rPr>
                <w:rFonts w:ascii="仿宋" w:hAnsi="仿宋" w:eastAsia="仿宋"/>
                <w:szCs w:val="21"/>
              </w:rPr>
            </w:pPr>
          </w:p>
        </w:tc>
        <w:tc>
          <w:tcPr>
            <w:tcW w:w="1330" w:type="dxa"/>
            <w:vMerge w:val="continue"/>
            <w:vAlign w:val="center"/>
          </w:tcPr>
          <w:p>
            <w:pPr>
              <w:jc w:val="center"/>
              <w:outlineLvl w:val="0"/>
              <w:rPr>
                <w:rFonts w:ascii="仿宋" w:hAnsi="仿宋" w:eastAsia="仿宋"/>
                <w:szCs w:val="21"/>
              </w:rPr>
            </w:pPr>
          </w:p>
        </w:tc>
        <w:tc>
          <w:tcPr>
            <w:tcW w:w="980" w:type="dxa"/>
            <w:vMerge w:val="continue"/>
            <w:vAlign w:val="center"/>
          </w:tcPr>
          <w:p>
            <w:pPr>
              <w:jc w:val="center"/>
              <w:outlineLvl w:val="0"/>
              <w:rPr>
                <w:rFonts w:ascii="仿宋" w:hAnsi="仿宋" w:eastAsia="仿宋"/>
                <w:szCs w:val="21"/>
              </w:rPr>
            </w:pPr>
          </w:p>
        </w:tc>
        <w:tc>
          <w:tcPr>
            <w:tcW w:w="920" w:type="dxa"/>
            <w:vMerge w:val="continue"/>
            <w:vAlign w:val="center"/>
          </w:tcPr>
          <w:p>
            <w:pPr>
              <w:jc w:val="center"/>
              <w:outlineLvl w:val="0"/>
              <w:rPr>
                <w:rFonts w:ascii="仿宋" w:hAnsi="仿宋" w:eastAsia="仿宋"/>
                <w:szCs w:val="21"/>
              </w:rPr>
            </w:pPr>
          </w:p>
        </w:tc>
        <w:tc>
          <w:tcPr>
            <w:tcW w:w="1780" w:type="dxa"/>
            <w:vAlign w:val="center"/>
          </w:tcPr>
          <w:p>
            <w:pPr>
              <w:jc w:val="center"/>
              <w:outlineLvl w:val="0"/>
              <w:rPr>
                <w:rFonts w:ascii="仿宋" w:hAnsi="仿宋" w:eastAsia="仿宋"/>
                <w:szCs w:val="21"/>
              </w:rPr>
            </w:pPr>
            <w:r>
              <w:rPr>
                <w:rFonts w:ascii="仿宋" w:hAnsi="仿宋" w:eastAsia="仿宋"/>
                <w:szCs w:val="21"/>
              </w:rPr>
              <w:t>编制消纳（回填）场地平面图</w:t>
            </w:r>
          </w:p>
        </w:tc>
        <w:tc>
          <w:tcPr>
            <w:tcW w:w="900" w:type="dxa"/>
            <w:vMerge w:val="continue"/>
            <w:vAlign w:val="center"/>
          </w:tcPr>
          <w:p>
            <w:pPr>
              <w:jc w:val="center"/>
              <w:outlineLvl w:val="0"/>
              <w:rPr>
                <w:rFonts w:ascii="仿宋" w:hAnsi="仿宋" w:eastAsia="仿宋"/>
                <w:szCs w:val="21"/>
              </w:rPr>
            </w:pPr>
          </w:p>
        </w:tc>
        <w:tc>
          <w:tcPr>
            <w:tcW w:w="1010" w:type="dxa"/>
            <w:vMerge w:val="continue"/>
            <w:vAlign w:val="center"/>
          </w:tcPr>
          <w:p>
            <w:pPr>
              <w:jc w:val="center"/>
              <w:outlineLvl w:val="0"/>
              <w:rPr>
                <w:rFonts w:ascii="仿宋" w:hAnsi="仿宋" w:eastAsia="仿宋"/>
                <w:szCs w:val="21"/>
              </w:rPr>
            </w:pPr>
          </w:p>
        </w:tc>
        <w:tc>
          <w:tcPr>
            <w:tcW w:w="1040" w:type="dxa"/>
            <w:vMerge w:val="continue"/>
            <w:vAlign w:val="center"/>
          </w:tcPr>
          <w:p>
            <w:pPr>
              <w:jc w:val="center"/>
              <w:outlineLvl w:val="0"/>
              <w:rPr>
                <w:rFonts w:ascii="仿宋" w:hAnsi="仿宋" w:eastAsia="仿宋"/>
                <w:szCs w:val="21"/>
              </w:rPr>
            </w:pPr>
          </w:p>
        </w:tc>
        <w:tc>
          <w:tcPr>
            <w:tcW w:w="1289" w:type="dxa"/>
            <w:vMerge w:val="continue"/>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5</w:t>
            </w:r>
          </w:p>
        </w:tc>
        <w:tc>
          <w:tcPr>
            <w:tcW w:w="710" w:type="dxa"/>
            <w:vAlign w:val="center"/>
          </w:tcPr>
          <w:p>
            <w:pPr>
              <w:jc w:val="center"/>
              <w:outlineLvl w:val="0"/>
              <w:rPr>
                <w:rFonts w:ascii="仿宋" w:hAnsi="仿宋" w:eastAsia="仿宋"/>
                <w:szCs w:val="21"/>
              </w:rPr>
            </w:pPr>
            <w:r>
              <w:rPr>
                <w:rFonts w:ascii="仿宋" w:hAnsi="仿宋" w:eastAsia="仿宋"/>
                <w:szCs w:val="21"/>
              </w:rPr>
              <w:t>市住房城乡建设局</w:t>
            </w:r>
          </w:p>
        </w:tc>
        <w:tc>
          <w:tcPr>
            <w:tcW w:w="1330" w:type="dxa"/>
            <w:vAlign w:val="center"/>
          </w:tcPr>
          <w:p>
            <w:pPr>
              <w:jc w:val="center"/>
              <w:outlineLvl w:val="0"/>
              <w:rPr>
                <w:rFonts w:ascii="仿宋" w:hAnsi="仿宋" w:eastAsia="仿宋"/>
                <w:szCs w:val="21"/>
              </w:rPr>
            </w:pPr>
            <w:r>
              <w:rPr>
                <w:rFonts w:ascii="仿宋" w:hAnsi="仿宋" w:eastAsia="仿宋"/>
                <w:szCs w:val="21"/>
              </w:rPr>
              <w:t>污水排入排水管网许可证核发 （新办）</w:t>
            </w:r>
          </w:p>
        </w:tc>
        <w:tc>
          <w:tcPr>
            <w:tcW w:w="98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Align w:val="center"/>
          </w:tcPr>
          <w:p>
            <w:pPr>
              <w:jc w:val="center"/>
              <w:outlineLvl w:val="0"/>
              <w:rPr>
                <w:rFonts w:ascii="仿宋" w:hAnsi="仿宋" w:eastAsia="仿宋"/>
                <w:szCs w:val="21"/>
              </w:rPr>
            </w:pPr>
            <w:r>
              <w:rPr>
                <w:rFonts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ascii="仿宋" w:hAnsi="仿宋" w:eastAsia="仿宋"/>
                <w:szCs w:val="21"/>
              </w:rPr>
              <w:t>城镇污水排入排水管网许可证核 发（检验检测服务）</w:t>
            </w:r>
          </w:p>
        </w:tc>
        <w:tc>
          <w:tcPr>
            <w:tcW w:w="900" w:type="dxa"/>
            <w:vAlign w:val="center"/>
          </w:tcPr>
          <w:p>
            <w:pPr>
              <w:jc w:val="center"/>
              <w:outlineLvl w:val="0"/>
              <w:rPr>
                <w:rFonts w:ascii="仿宋" w:hAnsi="仿宋" w:eastAsia="仿宋"/>
                <w:szCs w:val="21"/>
              </w:rPr>
            </w:pPr>
            <w:r>
              <w:rPr>
                <w:rFonts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6</w:t>
            </w:r>
          </w:p>
        </w:tc>
        <w:tc>
          <w:tcPr>
            <w:tcW w:w="710" w:type="dxa"/>
            <w:vAlign w:val="center"/>
          </w:tcPr>
          <w:p>
            <w:pPr>
              <w:jc w:val="center"/>
              <w:outlineLvl w:val="0"/>
              <w:rPr>
                <w:rFonts w:ascii="仿宋" w:hAnsi="仿宋" w:eastAsia="仿宋"/>
                <w:szCs w:val="21"/>
              </w:rPr>
            </w:pPr>
            <w:r>
              <w:rPr>
                <w:rFonts w:ascii="仿宋" w:hAnsi="仿宋" w:eastAsia="仿宋"/>
                <w:szCs w:val="21"/>
              </w:rPr>
              <w:t>市住房城乡建设局</w:t>
            </w:r>
          </w:p>
        </w:tc>
        <w:tc>
          <w:tcPr>
            <w:tcW w:w="1330" w:type="dxa"/>
            <w:vAlign w:val="center"/>
          </w:tcPr>
          <w:p>
            <w:pPr>
              <w:jc w:val="center"/>
              <w:outlineLvl w:val="0"/>
              <w:rPr>
                <w:rFonts w:ascii="仿宋" w:hAnsi="仿宋" w:eastAsia="仿宋"/>
                <w:szCs w:val="21"/>
              </w:rPr>
            </w:pPr>
            <w:r>
              <w:rPr>
                <w:rFonts w:ascii="仿宋" w:hAnsi="仿宋" w:eastAsia="仿宋"/>
                <w:szCs w:val="21"/>
              </w:rPr>
              <w:t>城市桥梁上架设各类市政管线审 批</w:t>
            </w:r>
          </w:p>
        </w:tc>
        <w:tc>
          <w:tcPr>
            <w:tcW w:w="98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Align w:val="center"/>
          </w:tcPr>
          <w:p>
            <w:pPr>
              <w:jc w:val="center"/>
              <w:outlineLvl w:val="0"/>
              <w:rPr>
                <w:rFonts w:ascii="仿宋" w:hAnsi="仿宋" w:eastAsia="仿宋"/>
                <w:szCs w:val="21"/>
              </w:rPr>
            </w:pPr>
            <w:r>
              <w:rPr>
                <w:rFonts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ascii="仿宋" w:hAnsi="仿宋" w:eastAsia="仿宋"/>
                <w:szCs w:val="21"/>
              </w:rPr>
              <w:t>编制管线架设设计图纸</w:t>
            </w:r>
          </w:p>
        </w:tc>
        <w:tc>
          <w:tcPr>
            <w:tcW w:w="900" w:type="dxa"/>
            <w:vAlign w:val="center"/>
          </w:tcPr>
          <w:p>
            <w:pPr>
              <w:jc w:val="center"/>
              <w:outlineLvl w:val="0"/>
              <w:rPr>
                <w:rFonts w:ascii="仿宋" w:hAnsi="仿宋" w:eastAsia="仿宋"/>
                <w:szCs w:val="21"/>
              </w:rPr>
            </w:pPr>
            <w:r>
              <w:rPr>
                <w:rFonts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7</w:t>
            </w:r>
          </w:p>
        </w:tc>
        <w:tc>
          <w:tcPr>
            <w:tcW w:w="710" w:type="dxa"/>
            <w:vAlign w:val="center"/>
          </w:tcPr>
          <w:p>
            <w:pPr>
              <w:jc w:val="center"/>
              <w:outlineLvl w:val="0"/>
              <w:rPr>
                <w:rFonts w:ascii="仿宋" w:hAnsi="仿宋" w:eastAsia="仿宋"/>
                <w:szCs w:val="21"/>
              </w:rPr>
            </w:pPr>
            <w:r>
              <w:rPr>
                <w:rFonts w:ascii="仿宋" w:hAnsi="仿宋" w:eastAsia="仿宋"/>
                <w:szCs w:val="21"/>
              </w:rPr>
              <w:t>市住房城乡建设局</w:t>
            </w:r>
          </w:p>
        </w:tc>
        <w:tc>
          <w:tcPr>
            <w:tcW w:w="1330" w:type="dxa"/>
            <w:vAlign w:val="center"/>
          </w:tcPr>
          <w:p>
            <w:pPr>
              <w:jc w:val="center"/>
              <w:outlineLvl w:val="0"/>
              <w:rPr>
                <w:rFonts w:ascii="仿宋" w:hAnsi="仿宋" w:eastAsia="仿宋"/>
                <w:szCs w:val="21"/>
              </w:rPr>
            </w:pPr>
            <w:r>
              <w:rPr>
                <w:rFonts w:ascii="仿宋" w:hAnsi="仿宋" w:eastAsia="仿宋"/>
                <w:szCs w:val="21"/>
              </w:rPr>
              <w:t>依附于城市道路建设各种管线、 杆线等设施审批</w:t>
            </w:r>
          </w:p>
        </w:tc>
        <w:tc>
          <w:tcPr>
            <w:tcW w:w="98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Align w:val="center"/>
          </w:tcPr>
          <w:p>
            <w:pPr>
              <w:jc w:val="center"/>
              <w:outlineLvl w:val="0"/>
              <w:rPr>
                <w:rFonts w:ascii="仿宋" w:hAnsi="仿宋" w:eastAsia="仿宋"/>
                <w:szCs w:val="21"/>
              </w:rPr>
            </w:pPr>
            <w:r>
              <w:rPr>
                <w:rFonts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ascii="仿宋" w:hAnsi="仿宋" w:eastAsia="仿宋"/>
                <w:szCs w:val="21"/>
              </w:rPr>
              <w:t>出具依附于城市道路建设各种管 线、杆线等设施规划设计图或管线施工图</w:t>
            </w:r>
          </w:p>
        </w:tc>
        <w:tc>
          <w:tcPr>
            <w:tcW w:w="900" w:type="dxa"/>
            <w:vAlign w:val="center"/>
          </w:tcPr>
          <w:p>
            <w:pPr>
              <w:jc w:val="center"/>
              <w:outlineLvl w:val="0"/>
              <w:rPr>
                <w:rFonts w:ascii="仿宋" w:hAnsi="仿宋" w:eastAsia="仿宋"/>
                <w:szCs w:val="21"/>
              </w:rPr>
            </w:pPr>
            <w:r>
              <w:rPr>
                <w:rFonts w:ascii="仿宋" w:hAnsi="仿宋" w:eastAsia="仿宋"/>
                <w:szCs w:val="21"/>
              </w:rPr>
              <w:t>10个自然日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8</w:t>
            </w:r>
          </w:p>
        </w:tc>
        <w:tc>
          <w:tcPr>
            <w:tcW w:w="710" w:type="dxa"/>
            <w:vAlign w:val="center"/>
          </w:tcPr>
          <w:p>
            <w:pPr>
              <w:jc w:val="center"/>
              <w:outlineLvl w:val="0"/>
              <w:rPr>
                <w:rFonts w:ascii="仿宋" w:hAnsi="仿宋" w:eastAsia="仿宋"/>
                <w:szCs w:val="21"/>
              </w:rPr>
            </w:pPr>
            <w:r>
              <w:rPr>
                <w:rFonts w:ascii="仿宋" w:hAnsi="仿宋" w:eastAsia="仿宋"/>
                <w:szCs w:val="21"/>
              </w:rPr>
              <w:t>市气象局</w:t>
            </w:r>
          </w:p>
        </w:tc>
        <w:tc>
          <w:tcPr>
            <w:tcW w:w="1330" w:type="dxa"/>
            <w:vAlign w:val="center"/>
          </w:tcPr>
          <w:p>
            <w:pPr>
              <w:jc w:val="center"/>
              <w:outlineLvl w:val="0"/>
              <w:rPr>
                <w:rFonts w:ascii="仿宋" w:hAnsi="仿宋" w:eastAsia="仿宋"/>
                <w:szCs w:val="21"/>
              </w:rPr>
            </w:pPr>
            <w:r>
              <w:rPr>
                <w:rFonts w:ascii="仿宋" w:hAnsi="仿宋" w:eastAsia="仿宋"/>
                <w:szCs w:val="21"/>
              </w:rPr>
              <w:t>防雷装置设计审核</w:t>
            </w:r>
          </w:p>
        </w:tc>
        <w:tc>
          <w:tcPr>
            <w:tcW w:w="98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Align w:val="center"/>
          </w:tcPr>
          <w:p>
            <w:pPr>
              <w:jc w:val="center"/>
              <w:outlineLvl w:val="0"/>
              <w:rPr>
                <w:rFonts w:ascii="仿宋" w:hAnsi="仿宋" w:eastAsia="仿宋"/>
                <w:szCs w:val="21"/>
              </w:rPr>
            </w:pPr>
            <w:r>
              <w:rPr>
                <w:rFonts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ascii="仿宋" w:hAnsi="仿宋" w:eastAsia="仿宋"/>
                <w:szCs w:val="21"/>
              </w:rPr>
              <w:t>出具防雷装置设计技术评价报告</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10</w:t>
            </w:r>
            <w:r>
              <w:rPr>
                <w:rFonts w:ascii="仿宋" w:hAnsi="仿宋" w:eastAsia="仿宋"/>
                <w:szCs w:val="21"/>
              </w:rPr>
              <w:t>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9</w:t>
            </w:r>
          </w:p>
        </w:tc>
        <w:tc>
          <w:tcPr>
            <w:tcW w:w="710" w:type="dxa"/>
            <w:vAlign w:val="center"/>
          </w:tcPr>
          <w:p>
            <w:pPr>
              <w:jc w:val="center"/>
              <w:outlineLvl w:val="0"/>
              <w:rPr>
                <w:rFonts w:ascii="仿宋" w:hAnsi="仿宋" w:eastAsia="仿宋"/>
                <w:szCs w:val="21"/>
              </w:rPr>
            </w:pPr>
            <w:r>
              <w:rPr>
                <w:rFonts w:ascii="仿宋" w:hAnsi="仿宋" w:eastAsia="仿宋"/>
                <w:szCs w:val="21"/>
              </w:rPr>
              <w:t>市供水总公司</w:t>
            </w:r>
          </w:p>
        </w:tc>
        <w:tc>
          <w:tcPr>
            <w:tcW w:w="1330" w:type="dxa"/>
            <w:vAlign w:val="center"/>
          </w:tcPr>
          <w:p>
            <w:pPr>
              <w:jc w:val="center"/>
              <w:outlineLvl w:val="0"/>
              <w:rPr>
                <w:rFonts w:ascii="仿宋" w:hAnsi="仿宋" w:eastAsia="仿宋"/>
                <w:szCs w:val="21"/>
              </w:rPr>
            </w:pPr>
            <w:r>
              <w:rPr>
                <w:rFonts w:ascii="仿宋" w:hAnsi="仿宋" w:eastAsia="仿宋"/>
                <w:szCs w:val="21"/>
              </w:rPr>
              <w:t>供水报装</w:t>
            </w:r>
          </w:p>
        </w:tc>
        <w:tc>
          <w:tcPr>
            <w:tcW w:w="98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Align w:val="center"/>
          </w:tcPr>
          <w:p>
            <w:pPr>
              <w:jc w:val="center"/>
              <w:outlineLvl w:val="0"/>
              <w:rPr>
                <w:rFonts w:ascii="仿宋" w:hAnsi="仿宋" w:eastAsia="仿宋"/>
                <w:szCs w:val="21"/>
              </w:rPr>
            </w:pPr>
            <w:r>
              <w:rPr>
                <w:rFonts w:ascii="仿宋" w:hAnsi="仿宋" w:eastAsia="仿宋"/>
                <w:szCs w:val="21"/>
              </w:rPr>
              <w:t>6个工作日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Align w:val="center"/>
          </w:tcPr>
          <w:p>
            <w:pPr>
              <w:jc w:val="center"/>
              <w:outlineLvl w:val="0"/>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10</w:t>
            </w:r>
          </w:p>
        </w:tc>
        <w:tc>
          <w:tcPr>
            <w:tcW w:w="710" w:type="dxa"/>
            <w:vAlign w:val="center"/>
          </w:tcPr>
          <w:p>
            <w:pPr>
              <w:jc w:val="center"/>
              <w:outlineLvl w:val="0"/>
              <w:rPr>
                <w:rFonts w:ascii="仿宋" w:hAnsi="仿宋" w:eastAsia="仿宋"/>
                <w:szCs w:val="21"/>
              </w:rPr>
            </w:pPr>
            <w:r>
              <w:rPr>
                <w:rFonts w:hint="eastAsia" w:ascii="仿宋" w:hAnsi="仿宋" w:eastAsia="仿宋"/>
                <w:szCs w:val="21"/>
              </w:rPr>
              <w:t>汕尾</w:t>
            </w:r>
            <w:r>
              <w:rPr>
                <w:rFonts w:ascii="仿宋" w:hAnsi="仿宋" w:eastAsia="仿宋"/>
                <w:szCs w:val="21"/>
              </w:rPr>
              <w:t>中燃</w:t>
            </w:r>
          </w:p>
        </w:tc>
        <w:tc>
          <w:tcPr>
            <w:tcW w:w="1330" w:type="dxa"/>
            <w:vAlign w:val="center"/>
          </w:tcPr>
          <w:p>
            <w:pPr>
              <w:jc w:val="center"/>
              <w:outlineLvl w:val="0"/>
              <w:rPr>
                <w:rFonts w:ascii="仿宋" w:hAnsi="仿宋" w:eastAsia="仿宋"/>
                <w:szCs w:val="21"/>
              </w:rPr>
            </w:pPr>
            <w:r>
              <w:rPr>
                <w:rFonts w:ascii="仿宋" w:hAnsi="仿宋" w:eastAsia="仿宋"/>
                <w:szCs w:val="21"/>
              </w:rPr>
              <w:t>管道天然气报装</w:t>
            </w:r>
          </w:p>
        </w:tc>
        <w:tc>
          <w:tcPr>
            <w:tcW w:w="98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Align w:val="center"/>
          </w:tcPr>
          <w:p>
            <w:pPr>
              <w:jc w:val="center"/>
              <w:outlineLvl w:val="0"/>
              <w:rPr>
                <w:rFonts w:ascii="仿宋" w:hAnsi="仿宋" w:eastAsia="仿宋"/>
                <w:szCs w:val="21"/>
              </w:rPr>
            </w:pPr>
            <w:r>
              <w:rPr>
                <w:rFonts w:ascii="仿宋" w:hAnsi="仿宋" w:eastAsia="仿宋"/>
                <w:szCs w:val="21"/>
              </w:rPr>
              <w:t>7个工作日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11</w:t>
            </w:r>
          </w:p>
        </w:tc>
        <w:tc>
          <w:tcPr>
            <w:tcW w:w="710" w:type="dxa"/>
            <w:vAlign w:val="center"/>
          </w:tcPr>
          <w:p>
            <w:pPr>
              <w:jc w:val="center"/>
              <w:outlineLvl w:val="0"/>
              <w:rPr>
                <w:rFonts w:ascii="仿宋" w:hAnsi="仿宋" w:eastAsia="仿宋"/>
                <w:szCs w:val="21"/>
              </w:rPr>
            </w:pPr>
            <w:r>
              <w:rPr>
                <w:rFonts w:ascii="仿宋" w:hAnsi="仿宋" w:eastAsia="仿宋"/>
                <w:szCs w:val="21"/>
              </w:rPr>
              <w:t>广东网络广播电视汕尾分公司</w:t>
            </w:r>
          </w:p>
        </w:tc>
        <w:tc>
          <w:tcPr>
            <w:tcW w:w="1330" w:type="dxa"/>
            <w:vAlign w:val="center"/>
          </w:tcPr>
          <w:p>
            <w:pPr>
              <w:jc w:val="center"/>
              <w:outlineLvl w:val="0"/>
              <w:rPr>
                <w:rFonts w:ascii="仿宋" w:hAnsi="仿宋" w:eastAsia="仿宋"/>
                <w:szCs w:val="21"/>
              </w:rPr>
            </w:pPr>
            <w:r>
              <w:rPr>
                <w:rFonts w:ascii="仿宋" w:hAnsi="仿宋" w:eastAsia="仿宋"/>
                <w:szCs w:val="21"/>
              </w:rPr>
              <w:t>有线电视新建小区配套工程申请</w:t>
            </w:r>
          </w:p>
        </w:tc>
        <w:tc>
          <w:tcPr>
            <w:tcW w:w="98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Align w:val="center"/>
          </w:tcPr>
          <w:p>
            <w:pPr>
              <w:jc w:val="center"/>
              <w:outlineLvl w:val="0"/>
              <w:rPr>
                <w:rFonts w:ascii="仿宋" w:hAnsi="仿宋" w:eastAsia="仿宋"/>
                <w:szCs w:val="21"/>
              </w:rPr>
            </w:pPr>
            <w:r>
              <w:rPr>
                <w:rFonts w:ascii="仿宋" w:hAnsi="仿宋" w:eastAsia="仿宋"/>
                <w:szCs w:val="21"/>
              </w:rPr>
              <w:t>3个工作日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12</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w:t>
            </w:r>
            <w:r>
              <w:rPr>
                <w:rFonts w:ascii="仿宋" w:hAnsi="仿宋" w:eastAsia="仿宋"/>
                <w:szCs w:val="21"/>
              </w:rPr>
              <w:t>供电局</w:t>
            </w:r>
          </w:p>
        </w:tc>
        <w:tc>
          <w:tcPr>
            <w:tcW w:w="1330" w:type="dxa"/>
            <w:vAlign w:val="center"/>
          </w:tcPr>
          <w:p>
            <w:pPr>
              <w:jc w:val="center"/>
              <w:outlineLvl w:val="0"/>
              <w:rPr>
                <w:rFonts w:ascii="仿宋" w:hAnsi="仿宋" w:eastAsia="仿宋"/>
                <w:szCs w:val="21"/>
              </w:rPr>
            </w:pPr>
            <w:r>
              <w:rPr>
                <w:rFonts w:ascii="仿宋" w:hAnsi="仿宋" w:eastAsia="仿宋"/>
                <w:szCs w:val="21"/>
              </w:rPr>
              <w:t>用电申请</w:t>
            </w:r>
          </w:p>
        </w:tc>
        <w:tc>
          <w:tcPr>
            <w:tcW w:w="98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20" w:type="dxa"/>
            <w:vAlign w:val="center"/>
          </w:tcPr>
          <w:p>
            <w:pPr>
              <w:jc w:val="center"/>
              <w:outlineLvl w:val="0"/>
              <w:rPr>
                <w:rFonts w:ascii="仿宋" w:hAnsi="仿宋" w:eastAsia="仿宋"/>
                <w:szCs w:val="21"/>
              </w:rPr>
            </w:pPr>
            <w:r>
              <w:rPr>
                <w:rFonts w:ascii="仿宋" w:hAnsi="仿宋" w:eastAsia="仿宋"/>
                <w:szCs w:val="21"/>
              </w:rPr>
              <w:t>10个工作日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289"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bl>
    <w:p>
      <w:pPr>
        <w:rPr>
          <w:sz w:val="10"/>
          <w:szCs w:val="10"/>
        </w:rPr>
      </w:pPr>
    </w:p>
    <w:p>
      <w:pPr>
        <w:shd w:val="clear" w:color="auto" w:fill="FFFFFF"/>
        <w:ind w:firstLine="643" w:firstLineChars="200"/>
        <w:rPr>
          <w:rFonts w:ascii="仿宋_GB2312" w:eastAsia="仿宋_GB2312"/>
          <w:b/>
          <w:bCs/>
          <w:sz w:val="32"/>
          <w:szCs w:val="44"/>
        </w:rPr>
      </w:pPr>
      <w:r>
        <w:rPr>
          <w:rFonts w:hint="eastAsia" w:ascii="仿宋_GB2312" w:eastAsia="仿宋_GB2312"/>
          <w:b/>
          <w:bCs/>
          <w:sz w:val="32"/>
          <w:szCs w:val="44"/>
        </w:rPr>
        <w:t>（四）竣工验收阶段</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本阶段必须办理的行政审批事项共7个（详见表12），在中介服务及技术审查用时12个自然日+行政审批事项用时11个工作日内完成6个专项验收后，在行政审批事项用时1个工作日内完成房屋市政竣工验收备案办理；根据不同项目的分类，涉及按需办理的行政审批事项共3个（详见表12）。</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本阶段由市住房和城乡建设局负责牵头统筹协调各相关主管部门在12个自然日+12个工作日内完成4个中介服务及技术审查和10个行政审批事项。</w:t>
      </w:r>
    </w:p>
    <w:p>
      <w:pPr>
        <w:shd w:val="clear" w:color="auto" w:fill="FFFFFF"/>
        <w:jc w:val="center"/>
        <w:rPr>
          <w:rFonts w:ascii="仿宋" w:hAnsi="仿宋" w:eastAsia="仿宋"/>
          <w:b/>
          <w:bCs/>
          <w:sz w:val="28"/>
          <w:szCs w:val="28"/>
        </w:rPr>
      </w:pPr>
      <w:r>
        <w:rPr>
          <w:rFonts w:hint="eastAsia" w:ascii="仿宋" w:hAnsi="仿宋" w:eastAsia="仿宋"/>
          <w:b/>
          <w:bCs/>
          <w:sz w:val="28"/>
          <w:szCs w:val="28"/>
        </w:rPr>
        <w:t>表12 竣工验收阶段行政审批、中介服务、技术审查清单</w:t>
      </w:r>
    </w:p>
    <w:tbl>
      <w:tblPr>
        <w:tblStyle w:val="9"/>
        <w:tblW w:w="10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710"/>
        <w:gridCol w:w="1330"/>
        <w:gridCol w:w="990"/>
        <w:gridCol w:w="910"/>
        <w:gridCol w:w="1780"/>
        <w:gridCol w:w="900"/>
        <w:gridCol w:w="1010"/>
        <w:gridCol w:w="1040"/>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b/>
                <w:bCs/>
                <w:szCs w:val="21"/>
              </w:rPr>
            </w:pPr>
            <w:r>
              <w:rPr>
                <w:rFonts w:hint="eastAsia" w:ascii="仿宋" w:hAnsi="仿宋" w:eastAsia="仿宋"/>
                <w:b/>
                <w:bCs/>
                <w:szCs w:val="21"/>
              </w:rPr>
              <w:t>序号</w:t>
            </w:r>
          </w:p>
        </w:tc>
        <w:tc>
          <w:tcPr>
            <w:tcW w:w="710" w:type="dxa"/>
            <w:vAlign w:val="center"/>
          </w:tcPr>
          <w:p>
            <w:pPr>
              <w:jc w:val="center"/>
              <w:outlineLvl w:val="0"/>
              <w:rPr>
                <w:rFonts w:ascii="仿宋" w:hAnsi="仿宋" w:eastAsia="仿宋"/>
                <w:b/>
                <w:bCs/>
                <w:szCs w:val="21"/>
              </w:rPr>
            </w:pPr>
            <w:r>
              <w:rPr>
                <w:rFonts w:hint="eastAsia" w:ascii="仿宋" w:hAnsi="仿宋" w:eastAsia="仿宋"/>
                <w:b/>
                <w:bCs/>
                <w:szCs w:val="21"/>
              </w:rPr>
              <w:t>主管部门</w:t>
            </w:r>
          </w:p>
        </w:tc>
        <w:tc>
          <w:tcPr>
            <w:tcW w:w="1330" w:type="dxa"/>
            <w:vAlign w:val="center"/>
          </w:tcPr>
          <w:p>
            <w:pPr>
              <w:jc w:val="center"/>
              <w:outlineLvl w:val="0"/>
              <w:rPr>
                <w:rFonts w:ascii="仿宋" w:hAnsi="仿宋" w:eastAsia="仿宋"/>
                <w:b/>
                <w:bCs/>
                <w:szCs w:val="21"/>
              </w:rPr>
            </w:pPr>
            <w:r>
              <w:rPr>
                <w:rFonts w:hint="eastAsia" w:ascii="仿宋" w:hAnsi="仿宋" w:eastAsia="仿宋"/>
                <w:b/>
                <w:bCs/>
                <w:szCs w:val="21"/>
              </w:rPr>
              <w:t>行政审批</w:t>
            </w:r>
          </w:p>
          <w:p>
            <w:pPr>
              <w:jc w:val="center"/>
              <w:outlineLvl w:val="0"/>
              <w:rPr>
                <w:rFonts w:ascii="仿宋" w:hAnsi="仿宋" w:eastAsia="仿宋"/>
                <w:b/>
                <w:bCs/>
                <w:szCs w:val="21"/>
              </w:rPr>
            </w:pPr>
            <w:r>
              <w:rPr>
                <w:rFonts w:hint="eastAsia" w:ascii="仿宋" w:hAnsi="仿宋" w:eastAsia="仿宋"/>
                <w:b/>
                <w:bCs/>
                <w:szCs w:val="21"/>
              </w:rPr>
              <w:t>事项名称</w:t>
            </w:r>
          </w:p>
        </w:tc>
        <w:tc>
          <w:tcPr>
            <w:tcW w:w="990" w:type="dxa"/>
            <w:vAlign w:val="center"/>
          </w:tcPr>
          <w:p>
            <w:pPr>
              <w:jc w:val="center"/>
              <w:outlineLvl w:val="0"/>
              <w:rPr>
                <w:rFonts w:ascii="仿宋" w:hAnsi="仿宋" w:eastAsia="仿宋"/>
                <w:b/>
                <w:bCs/>
                <w:szCs w:val="21"/>
              </w:rPr>
            </w:pPr>
            <w:r>
              <w:rPr>
                <w:rFonts w:hint="eastAsia" w:ascii="仿宋" w:hAnsi="仿宋" w:eastAsia="仿宋"/>
                <w:b/>
                <w:bCs/>
                <w:szCs w:val="21"/>
              </w:rPr>
              <w:t>办理</w:t>
            </w:r>
          </w:p>
          <w:p>
            <w:pPr>
              <w:jc w:val="center"/>
              <w:outlineLvl w:val="0"/>
              <w:rPr>
                <w:rFonts w:ascii="仿宋" w:hAnsi="仿宋" w:eastAsia="仿宋"/>
                <w:b/>
                <w:bCs/>
                <w:szCs w:val="21"/>
              </w:rPr>
            </w:pPr>
            <w:r>
              <w:rPr>
                <w:rFonts w:hint="eastAsia" w:ascii="仿宋" w:hAnsi="仿宋" w:eastAsia="仿宋"/>
                <w:b/>
                <w:bCs/>
                <w:szCs w:val="21"/>
              </w:rPr>
              <w:t>情形</w:t>
            </w:r>
          </w:p>
        </w:tc>
        <w:tc>
          <w:tcPr>
            <w:tcW w:w="910" w:type="dxa"/>
            <w:vAlign w:val="center"/>
          </w:tcPr>
          <w:p>
            <w:pPr>
              <w:jc w:val="center"/>
              <w:outlineLvl w:val="0"/>
              <w:rPr>
                <w:rFonts w:ascii="仿宋" w:hAnsi="仿宋" w:eastAsia="仿宋"/>
                <w:b/>
                <w:bCs/>
                <w:szCs w:val="21"/>
              </w:rPr>
            </w:pPr>
            <w:r>
              <w:rPr>
                <w:rFonts w:hint="eastAsia" w:ascii="仿宋" w:hAnsi="仿宋" w:eastAsia="仿宋"/>
                <w:b/>
                <w:bCs/>
                <w:szCs w:val="21"/>
              </w:rPr>
              <w:t>行政审批时限</w:t>
            </w:r>
          </w:p>
        </w:tc>
        <w:tc>
          <w:tcPr>
            <w:tcW w:w="1780" w:type="dxa"/>
            <w:vAlign w:val="center"/>
          </w:tcPr>
          <w:p>
            <w:pPr>
              <w:jc w:val="center"/>
              <w:outlineLvl w:val="0"/>
              <w:rPr>
                <w:rFonts w:ascii="仿宋" w:hAnsi="仿宋" w:eastAsia="仿宋"/>
                <w:b/>
                <w:bCs/>
                <w:szCs w:val="21"/>
              </w:rPr>
            </w:pPr>
            <w:r>
              <w:rPr>
                <w:rFonts w:hint="eastAsia" w:ascii="仿宋" w:hAnsi="仿宋" w:eastAsia="仿宋"/>
                <w:b/>
                <w:bCs/>
                <w:szCs w:val="21"/>
              </w:rPr>
              <w:t>中介服务名称</w:t>
            </w:r>
          </w:p>
        </w:tc>
        <w:tc>
          <w:tcPr>
            <w:tcW w:w="900" w:type="dxa"/>
            <w:vAlign w:val="center"/>
          </w:tcPr>
          <w:p>
            <w:pPr>
              <w:jc w:val="center"/>
              <w:outlineLvl w:val="0"/>
              <w:rPr>
                <w:rFonts w:ascii="仿宋" w:hAnsi="仿宋" w:eastAsia="仿宋"/>
                <w:b/>
                <w:bCs/>
                <w:szCs w:val="21"/>
              </w:rPr>
            </w:pPr>
            <w:r>
              <w:rPr>
                <w:rFonts w:hint="eastAsia" w:ascii="仿宋" w:hAnsi="仿宋" w:eastAsia="仿宋"/>
                <w:b/>
                <w:bCs/>
                <w:szCs w:val="21"/>
              </w:rPr>
              <w:t>中介服务时限</w:t>
            </w:r>
          </w:p>
        </w:tc>
        <w:tc>
          <w:tcPr>
            <w:tcW w:w="1010" w:type="dxa"/>
            <w:vAlign w:val="center"/>
          </w:tcPr>
          <w:p>
            <w:pPr>
              <w:jc w:val="center"/>
              <w:outlineLvl w:val="0"/>
              <w:rPr>
                <w:rFonts w:ascii="仿宋" w:hAnsi="仿宋" w:eastAsia="仿宋"/>
                <w:b/>
                <w:bCs/>
                <w:szCs w:val="21"/>
              </w:rPr>
            </w:pPr>
            <w:r>
              <w:rPr>
                <w:rFonts w:hint="eastAsia" w:ascii="仿宋" w:hAnsi="仿宋" w:eastAsia="仿宋"/>
                <w:b/>
                <w:bCs/>
                <w:szCs w:val="21"/>
              </w:rPr>
              <w:t>技术审查名称</w:t>
            </w:r>
          </w:p>
        </w:tc>
        <w:tc>
          <w:tcPr>
            <w:tcW w:w="1040" w:type="dxa"/>
            <w:vAlign w:val="center"/>
          </w:tcPr>
          <w:p>
            <w:pPr>
              <w:jc w:val="center"/>
              <w:outlineLvl w:val="0"/>
              <w:rPr>
                <w:rFonts w:ascii="仿宋" w:hAnsi="仿宋" w:eastAsia="仿宋"/>
                <w:b/>
                <w:bCs/>
                <w:szCs w:val="21"/>
              </w:rPr>
            </w:pPr>
            <w:r>
              <w:rPr>
                <w:rFonts w:hint="eastAsia" w:ascii="仿宋" w:hAnsi="仿宋" w:eastAsia="仿宋"/>
                <w:b/>
                <w:bCs/>
                <w:szCs w:val="21"/>
              </w:rPr>
              <w:t>技术审查时限</w:t>
            </w:r>
          </w:p>
        </w:tc>
        <w:tc>
          <w:tcPr>
            <w:tcW w:w="1317" w:type="dxa"/>
            <w:vAlign w:val="center"/>
          </w:tcPr>
          <w:p>
            <w:pPr>
              <w:jc w:val="center"/>
              <w:outlineLvl w:val="0"/>
              <w:rPr>
                <w:rFonts w:ascii="仿宋" w:hAnsi="仿宋" w:eastAsia="仿宋"/>
                <w:b/>
                <w:bCs/>
                <w:szCs w:val="21"/>
              </w:rPr>
            </w:pPr>
            <w:r>
              <w:rPr>
                <w:rFonts w:hint="eastAsia" w:ascii="仿宋" w:hAnsi="仿宋" w:eastAsia="仿宋"/>
                <w:b/>
                <w:bCs/>
                <w:szCs w:val="21"/>
              </w:rPr>
              <w:t>办理阶段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1</w:t>
            </w:r>
          </w:p>
        </w:tc>
        <w:tc>
          <w:tcPr>
            <w:tcW w:w="710" w:type="dxa"/>
            <w:vAlign w:val="center"/>
          </w:tcPr>
          <w:p>
            <w:pPr>
              <w:jc w:val="center"/>
              <w:outlineLvl w:val="0"/>
              <w:rPr>
                <w:rFonts w:ascii="仿宋" w:hAnsi="仿宋" w:eastAsia="仿宋"/>
                <w:szCs w:val="21"/>
              </w:rPr>
            </w:pPr>
            <w:r>
              <w:rPr>
                <w:rFonts w:ascii="仿宋" w:hAnsi="仿宋" w:eastAsia="仿宋"/>
                <w:szCs w:val="21"/>
              </w:rPr>
              <w:t>市自然资源局</w:t>
            </w:r>
          </w:p>
        </w:tc>
        <w:tc>
          <w:tcPr>
            <w:tcW w:w="1330" w:type="dxa"/>
            <w:vAlign w:val="center"/>
          </w:tcPr>
          <w:p>
            <w:pPr>
              <w:jc w:val="center"/>
              <w:outlineLvl w:val="0"/>
              <w:rPr>
                <w:rFonts w:ascii="仿宋" w:hAnsi="仿宋" w:eastAsia="仿宋"/>
                <w:szCs w:val="21"/>
              </w:rPr>
            </w:pPr>
            <w:r>
              <w:rPr>
                <w:rFonts w:ascii="仿宋" w:hAnsi="仿宋" w:eastAsia="仿宋"/>
                <w:szCs w:val="21"/>
              </w:rPr>
              <w:t>建设工程规划条件核实合格证核发</w:t>
            </w:r>
          </w:p>
        </w:tc>
        <w:tc>
          <w:tcPr>
            <w:tcW w:w="99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10" w:type="dxa"/>
            <w:vAlign w:val="center"/>
          </w:tcPr>
          <w:p>
            <w:pPr>
              <w:jc w:val="center"/>
              <w:outlineLvl w:val="0"/>
              <w:rPr>
                <w:rFonts w:ascii="仿宋" w:hAnsi="仿宋" w:eastAsia="仿宋"/>
                <w:szCs w:val="21"/>
              </w:rPr>
            </w:pPr>
            <w:r>
              <w:rPr>
                <w:rFonts w:ascii="仿宋" w:hAnsi="仿宋" w:eastAsia="仿宋"/>
                <w:szCs w:val="21"/>
              </w:rPr>
              <w:t>3个工作日</w:t>
            </w:r>
          </w:p>
        </w:tc>
        <w:tc>
          <w:tcPr>
            <w:tcW w:w="1780" w:type="dxa"/>
            <w:vAlign w:val="center"/>
          </w:tcPr>
          <w:p>
            <w:pPr>
              <w:jc w:val="center"/>
              <w:outlineLvl w:val="0"/>
              <w:rPr>
                <w:rFonts w:ascii="仿宋" w:hAnsi="仿宋" w:eastAsia="仿宋"/>
                <w:szCs w:val="21"/>
              </w:rPr>
            </w:pPr>
            <w:r>
              <w:rPr>
                <w:rFonts w:ascii="仿宋" w:hAnsi="仿宋" w:eastAsia="仿宋"/>
                <w:szCs w:val="21"/>
              </w:rPr>
              <w:t>规划条件核实测量（与人防测量</w:t>
            </w:r>
            <w:r>
              <w:rPr>
                <w:rFonts w:hint="eastAsia" w:ascii="仿宋" w:hAnsi="仿宋" w:eastAsia="仿宋"/>
                <w:szCs w:val="21"/>
              </w:rPr>
              <w:t>合并</w:t>
            </w:r>
            <w:r>
              <w:rPr>
                <w:rFonts w:ascii="仿宋" w:hAnsi="仿宋" w:eastAsia="仿宋"/>
                <w:szCs w:val="21"/>
              </w:rPr>
              <w:t>）</w:t>
            </w:r>
          </w:p>
        </w:tc>
        <w:tc>
          <w:tcPr>
            <w:tcW w:w="900" w:type="dxa"/>
            <w:vAlign w:val="center"/>
          </w:tcPr>
          <w:p>
            <w:pPr>
              <w:jc w:val="center"/>
              <w:outlineLvl w:val="0"/>
              <w:rPr>
                <w:rFonts w:ascii="仿宋" w:hAnsi="仿宋" w:eastAsia="仿宋"/>
                <w:szCs w:val="21"/>
              </w:rPr>
            </w:pPr>
            <w:r>
              <w:rPr>
                <w:rFonts w:ascii="仿宋" w:hAnsi="仿宋" w:eastAsia="仿宋"/>
                <w:szCs w:val="21"/>
              </w:rPr>
              <w:t>12个自然日</w:t>
            </w:r>
          </w:p>
        </w:tc>
        <w:tc>
          <w:tcPr>
            <w:tcW w:w="1010" w:type="dxa"/>
            <w:vAlign w:val="center"/>
          </w:tcPr>
          <w:p>
            <w:pPr>
              <w:jc w:val="center"/>
              <w:outlineLvl w:val="0"/>
              <w:rPr>
                <w:rFonts w:ascii="仿宋" w:hAnsi="仿宋" w:eastAsia="仿宋"/>
                <w:szCs w:val="21"/>
              </w:rPr>
            </w:pPr>
            <w:r>
              <w:rPr>
                <w:rFonts w:ascii="仿宋" w:hAnsi="仿宋" w:eastAsia="仿宋"/>
                <w:szCs w:val="21"/>
              </w:rPr>
              <w:t>规划技术审查合格书</w:t>
            </w:r>
          </w:p>
        </w:tc>
        <w:tc>
          <w:tcPr>
            <w:tcW w:w="1040" w:type="dxa"/>
            <w:vAlign w:val="center"/>
          </w:tcPr>
          <w:p>
            <w:pPr>
              <w:jc w:val="center"/>
              <w:outlineLvl w:val="0"/>
              <w:rPr>
                <w:rFonts w:ascii="仿宋" w:hAnsi="仿宋" w:eastAsia="仿宋"/>
                <w:szCs w:val="21"/>
              </w:rPr>
            </w:pPr>
            <w:r>
              <w:rPr>
                <w:rFonts w:ascii="仿宋" w:hAnsi="仿宋" w:eastAsia="仿宋"/>
                <w:szCs w:val="21"/>
              </w:rPr>
              <w:t>7个自然日</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2</w:t>
            </w:r>
          </w:p>
        </w:tc>
        <w:tc>
          <w:tcPr>
            <w:tcW w:w="710" w:type="dxa"/>
            <w:vAlign w:val="center"/>
          </w:tcPr>
          <w:p>
            <w:pPr>
              <w:jc w:val="center"/>
              <w:outlineLvl w:val="0"/>
              <w:rPr>
                <w:rFonts w:ascii="仿宋" w:hAnsi="仿宋" w:eastAsia="仿宋"/>
                <w:szCs w:val="21"/>
              </w:rPr>
            </w:pPr>
            <w:r>
              <w:rPr>
                <w:rFonts w:ascii="仿宋" w:hAnsi="仿宋" w:eastAsia="仿宋"/>
                <w:szCs w:val="21"/>
              </w:rPr>
              <w:t>市人防办</w:t>
            </w:r>
          </w:p>
        </w:tc>
        <w:tc>
          <w:tcPr>
            <w:tcW w:w="1330" w:type="dxa"/>
            <w:vAlign w:val="center"/>
          </w:tcPr>
          <w:p>
            <w:pPr>
              <w:jc w:val="center"/>
              <w:outlineLvl w:val="0"/>
              <w:rPr>
                <w:rFonts w:ascii="仿宋" w:hAnsi="仿宋" w:eastAsia="仿宋"/>
                <w:szCs w:val="21"/>
              </w:rPr>
            </w:pPr>
            <w:r>
              <w:rPr>
                <w:rFonts w:ascii="仿宋" w:hAnsi="仿宋" w:eastAsia="仿宋"/>
                <w:szCs w:val="21"/>
              </w:rPr>
              <w:t>结建式人防工程竣工验收备案</w:t>
            </w:r>
          </w:p>
        </w:tc>
        <w:tc>
          <w:tcPr>
            <w:tcW w:w="99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10" w:type="dxa"/>
            <w:vAlign w:val="center"/>
          </w:tcPr>
          <w:p>
            <w:pPr>
              <w:jc w:val="center"/>
              <w:outlineLvl w:val="0"/>
              <w:rPr>
                <w:rFonts w:ascii="仿宋" w:hAnsi="仿宋" w:eastAsia="仿宋"/>
                <w:szCs w:val="21"/>
              </w:rPr>
            </w:pPr>
            <w:r>
              <w:rPr>
                <w:rFonts w:ascii="仿宋" w:hAnsi="仿宋" w:eastAsia="仿宋"/>
                <w:szCs w:val="21"/>
              </w:rPr>
              <w:t>4个工作日</w:t>
            </w:r>
          </w:p>
        </w:tc>
        <w:tc>
          <w:tcPr>
            <w:tcW w:w="1780" w:type="dxa"/>
            <w:vAlign w:val="center"/>
          </w:tcPr>
          <w:p>
            <w:pPr>
              <w:jc w:val="center"/>
              <w:outlineLvl w:val="0"/>
              <w:rPr>
                <w:rFonts w:ascii="仿宋" w:hAnsi="仿宋" w:eastAsia="仿宋"/>
                <w:szCs w:val="21"/>
              </w:rPr>
            </w:pPr>
            <w:r>
              <w:rPr>
                <w:rFonts w:ascii="仿宋" w:hAnsi="仿宋" w:eastAsia="仿宋"/>
                <w:szCs w:val="21"/>
              </w:rPr>
              <w:t>人防测量（与规划条件核实测量</w:t>
            </w:r>
            <w:r>
              <w:rPr>
                <w:rFonts w:hint="eastAsia" w:ascii="仿宋" w:hAnsi="仿宋" w:eastAsia="仿宋"/>
                <w:szCs w:val="21"/>
              </w:rPr>
              <w:t>合并</w:t>
            </w:r>
            <w:r>
              <w:rPr>
                <w:rFonts w:ascii="仿宋" w:hAnsi="仿宋" w:eastAsia="仿宋"/>
                <w:szCs w:val="21"/>
              </w:rPr>
              <w:t>）</w:t>
            </w:r>
          </w:p>
        </w:tc>
        <w:tc>
          <w:tcPr>
            <w:tcW w:w="900" w:type="dxa"/>
            <w:vAlign w:val="center"/>
          </w:tcPr>
          <w:p>
            <w:pPr>
              <w:jc w:val="center"/>
              <w:outlineLvl w:val="0"/>
              <w:rPr>
                <w:rFonts w:ascii="仿宋" w:hAnsi="仿宋" w:eastAsia="仿宋"/>
                <w:szCs w:val="21"/>
              </w:rPr>
            </w:pPr>
            <w:r>
              <w:rPr>
                <w:rFonts w:ascii="仿宋" w:hAnsi="仿宋" w:eastAsia="仿宋"/>
                <w:szCs w:val="21"/>
              </w:rPr>
              <w:t>8个自然日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3</w:t>
            </w:r>
          </w:p>
        </w:tc>
        <w:tc>
          <w:tcPr>
            <w:tcW w:w="710" w:type="dxa"/>
            <w:vAlign w:val="center"/>
          </w:tcPr>
          <w:p>
            <w:pPr>
              <w:jc w:val="center"/>
              <w:outlineLvl w:val="0"/>
              <w:rPr>
                <w:rFonts w:ascii="仿宋" w:hAnsi="仿宋" w:eastAsia="仿宋"/>
                <w:szCs w:val="21"/>
              </w:rPr>
            </w:pPr>
            <w:r>
              <w:rPr>
                <w:rFonts w:ascii="仿宋" w:hAnsi="仿宋" w:eastAsia="仿宋"/>
                <w:szCs w:val="21"/>
              </w:rPr>
              <w:t>市住房城乡建设局</w:t>
            </w:r>
          </w:p>
        </w:tc>
        <w:tc>
          <w:tcPr>
            <w:tcW w:w="1330" w:type="dxa"/>
            <w:vAlign w:val="center"/>
          </w:tcPr>
          <w:p>
            <w:pPr>
              <w:jc w:val="center"/>
              <w:outlineLvl w:val="0"/>
              <w:rPr>
                <w:rFonts w:ascii="仿宋" w:hAnsi="仿宋" w:eastAsia="仿宋"/>
                <w:szCs w:val="21"/>
              </w:rPr>
            </w:pPr>
            <w:r>
              <w:rPr>
                <w:rFonts w:ascii="仿宋" w:hAnsi="仿宋" w:eastAsia="仿宋"/>
                <w:szCs w:val="21"/>
              </w:rPr>
              <w:t>建设工程消防验收/竣工验收消防备案</w:t>
            </w:r>
          </w:p>
        </w:tc>
        <w:tc>
          <w:tcPr>
            <w:tcW w:w="99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10" w:type="dxa"/>
            <w:vAlign w:val="center"/>
          </w:tcPr>
          <w:p>
            <w:pPr>
              <w:jc w:val="center"/>
              <w:outlineLvl w:val="0"/>
              <w:rPr>
                <w:rFonts w:ascii="仿宋" w:hAnsi="仿宋" w:eastAsia="仿宋"/>
                <w:szCs w:val="21"/>
              </w:rPr>
            </w:pPr>
            <w:r>
              <w:rPr>
                <w:rFonts w:ascii="仿宋" w:hAnsi="仿宋" w:eastAsia="仿宋"/>
                <w:szCs w:val="21"/>
              </w:rPr>
              <w:t>11个工作日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4</w:t>
            </w:r>
          </w:p>
        </w:tc>
        <w:tc>
          <w:tcPr>
            <w:tcW w:w="710" w:type="dxa"/>
            <w:vAlign w:val="center"/>
          </w:tcPr>
          <w:p>
            <w:pPr>
              <w:jc w:val="center"/>
              <w:outlineLvl w:val="0"/>
              <w:rPr>
                <w:rFonts w:ascii="仿宋" w:hAnsi="仿宋" w:eastAsia="仿宋"/>
                <w:szCs w:val="21"/>
              </w:rPr>
            </w:pPr>
            <w:r>
              <w:rPr>
                <w:rFonts w:ascii="仿宋" w:hAnsi="仿宋" w:eastAsia="仿宋"/>
                <w:szCs w:val="21"/>
              </w:rPr>
              <w:t>市自然资源局</w:t>
            </w:r>
          </w:p>
        </w:tc>
        <w:tc>
          <w:tcPr>
            <w:tcW w:w="1330" w:type="dxa"/>
            <w:vAlign w:val="center"/>
          </w:tcPr>
          <w:p>
            <w:pPr>
              <w:jc w:val="center"/>
              <w:outlineLvl w:val="0"/>
              <w:rPr>
                <w:rFonts w:ascii="仿宋" w:hAnsi="仿宋" w:eastAsia="仿宋"/>
                <w:szCs w:val="21"/>
              </w:rPr>
            </w:pPr>
            <w:r>
              <w:rPr>
                <w:rFonts w:ascii="仿宋" w:hAnsi="仿宋" w:eastAsia="仿宋"/>
                <w:szCs w:val="21"/>
              </w:rPr>
              <w:t>出具工程档案认可书</w:t>
            </w:r>
          </w:p>
        </w:tc>
        <w:tc>
          <w:tcPr>
            <w:tcW w:w="99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10" w:type="dxa"/>
            <w:vAlign w:val="center"/>
          </w:tcPr>
          <w:p>
            <w:pPr>
              <w:jc w:val="center"/>
              <w:outlineLvl w:val="0"/>
              <w:rPr>
                <w:rFonts w:ascii="仿宋" w:hAnsi="仿宋" w:eastAsia="仿宋"/>
                <w:szCs w:val="21"/>
              </w:rPr>
            </w:pPr>
            <w:r>
              <w:rPr>
                <w:rFonts w:ascii="仿宋" w:hAnsi="仿宋" w:eastAsia="仿宋"/>
                <w:szCs w:val="21"/>
              </w:rPr>
              <w:t>3个工作日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5</w:t>
            </w:r>
          </w:p>
        </w:tc>
        <w:tc>
          <w:tcPr>
            <w:tcW w:w="710" w:type="dxa"/>
            <w:vAlign w:val="center"/>
          </w:tcPr>
          <w:p>
            <w:pPr>
              <w:jc w:val="center"/>
              <w:outlineLvl w:val="0"/>
              <w:rPr>
                <w:rFonts w:ascii="仿宋" w:hAnsi="仿宋" w:eastAsia="仿宋"/>
                <w:szCs w:val="21"/>
              </w:rPr>
            </w:pPr>
            <w:r>
              <w:rPr>
                <w:rFonts w:ascii="仿宋" w:hAnsi="仿宋" w:eastAsia="仿宋"/>
                <w:szCs w:val="21"/>
              </w:rPr>
              <w:t>市通信部门</w:t>
            </w:r>
          </w:p>
        </w:tc>
        <w:tc>
          <w:tcPr>
            <w:tcW w:w="1330" w:type="dxa"/>
            <w:vAlign w:val="center"/>
          </w:tcPr>
          <w:p>
            <w:pPr>
              <w:jc w:val="center"/>
              <w:outlineLvl w:val="0"/>
              <w:rPr>
                <w:rFonts w:ascii="仿宋" w:hAnsi="仿宋" w:eastAsia="仿宋"/>
                <w:szCs w:val="21"/>
              </w:rPr>
            </w:pPr>
            <w:r>
              <w:rPr>
                <w:rFonts w:ascii="仿宋" w:hAnsi="仿宋" w:eastAsia="仿宋"/>
                <w:szCs w:val="21"/>
              </w:rPr>
              <w:t>新建住宅区、住宅建筑、商业建筑和园区光纤到户通信设施工程竣工验收备案</w:t>
            </w:r>
          </w:p>
        </w:tc>
        <w:tc>
          <w:tcPr>
            <w:tcW w:w="99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10" w:type="dxa"/>
            <w:vAlign w:val="center"/>
          </w:tcPr>
          <w:p>
            <w:pPr>
              <w:jc w:val="center"/>
              <w:outlineLvl w:val="0"/>
              <w:rPr>
                <w:rFonts w:ascii="仿宋" w:hAnsi="仿宋" w:eastAsia="仿宋"/>
                <w:szCs w:val="21"/>
              </w:rPr>
            </w:pPr>
            <w:r>
              <w:rPr>
                <w:rFonts w:hint="eastAsia" w:ascii="仿宋" w:hAnsi="仿宋" w:eastAsia="仿宋"/>
                <w:szCs w:val="21"/>
              </w:rPr>
              <w:t>9</w:t>
            </w:r>
            <w:r>
              <w:rPr>
                <w:rFonts w:ascii="仿宋" w:hAnsi="仿宋" w:eastAsia="仿宋"/>
                <w:szCs w:val="21"/>
              </w:rPr>
              <w:t>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光纤到户通信设施第三方检</w:t>
            </w:r>
          </w:p>
          <w:p>
            <w:pPr>
              <w:jc w:val="center"/>
              <w:outlineLvl w:val="0"/>
              <w:rPr>
                <w:rFonts w:ascii="仿宋" w:hAnsi="仿宋" w:eastAsia="仿宋"/>
                <w:szCs w:val="21"/>
              </w:rPr>
            </w:pPr>
            <w:r>
              <w:rPr>
                <w:rFonts w:hint="eastAsia" w:ascii="仿宋" w:hAnsi="仿宋" w:eastAsia="仿宋"/>
                <w:szCs w:val="21"/>
              </w:rPr>
              <w:t>测合格报告</w:t>
            </w:r>
          </w:p>
        </w:tc>
        <w:tc>
          <w:tcPr>
            <w:tcW w:w="900" w:type="dxa"/>
            <w:vAlign w:val="center"/>
          </w:tcPr>
          <w:p>
            <w:pPr>
              <w:jc w:val="center"/>
              <w:outlineLvl w:val="0"/>
              <w:rPr>
                <w:rFonts w:ascii="仿宋" w:hAnsi="仿宋" w:eastAsia="仿宋"/>
                <w:szCs w:val="21"/>
              </w:rPr>
            </w:pPr>
            <w:r>
              <w:rPr>
                <w:rFonts w:hint="eastAsia" w:ascii="仿宋" w:hAnsi="仿宋" w:eastAsia="仿宋"/>
                <w:szCs w:val="21"/>
              </w:rPr>
              <w:t>12</w:t>
            </w:r>
            <w:r>
              <w:rPr>
                <w:rFonts w:ascii="仿宋" w:hAnsi="仿宋" w:eastAsia="仿宋"/>
                <w:szCs w:val="21"/>
              </w:rPr>
              <w:t>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6</w:t>
            </w:r>
          </w:p>
        </w:tc>
        <w:tc>
          <w:tcPr>
            <w:tcW w:w="710" w:type="dxa"/>
            <w:vAlign w:val="center"/>
          </w:tcPr>
          <w:p>
            <w:pPr>
              <w:jc w:val="center"/>
              <w:outlineLvl w:val="0"/>
              <w:rPr>
                <w:rFonts w:ascii="仿宋" w:hAnsi="仿宋" w:eastAsia="仿宋"/>
                <w:szCs w:val="21"/>
              </w:rPr>
            </w:pPr>
            <w:r>
              <w:rPr>
                <w:rFonts w:ascii="仿宋" w:hAnsi="仿宋" w:eastAsia="仿宋"/>
                <w:szCs w:val="21"/>
              </w:rPr>
              <w:t>有线电视广播网络公司</w:t>
            </w:r>
          </w:p>
        </w:tc>
        <w:tc>
          <w:tcPr>
            <w:tcW w:w="1330" w:type="dxa"/>
            <w:vAlign w:val="center"/>
          </w:tcPr>
          <w:p>
            <w:pPr>
              <w:jc w:val="center"/>
              <w:outlineLvl w:val="0"/>
              <w:rPr>
                <w:rFonts w:ascii="仿宋" w:hAnsi="仿宋" w:eastAsia="仿宋"/>
                <w:szCs w:val="21"/>
              </w:rPr>
            </w:pPr>
            <w:r>
              <w:rPr>
                <w:rFonts w:ascii="仿宋" w:hAnsi="仿宋" w:eastAsia="仿宋"/>
                <w:szCs w:val="21"/>
              </w:rPr>
              <w:t>有线电视新建小区配套工程验收</w:t>
            </w:r>
          </w:p>
        </w:tc>
        <w:tc>
          <w:tcPr>
            <w:tcW w:w="99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10" w:type="dxa"/>
            <w:vAlign w:val="center"/>
          </w:tcPr>
          <w:p>
            <w:pPr>
              <w:jc w:val="center"/>
              <w:outlineLvl w:val="0"/>
              <w:rPr>
                <w:rFonts w:ascii="仿宋" w:hAnsi="仿宋" w:eastAsia="仿宋"/>
                <w:szCs w:val="21"/>
              </w:rPr>
            </w:pPr>
            <w:r>
              <w:rPr>
                <w:rFonts w:ascii="仿宋" w:hAnsi="仿宋" w:eastAsia="仿宋"/>
                <w:szCs w:val="21"/>
              </w:rPr>
              <w:t>3个工作日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7</w:t>
            </w:r>
          </w:p>
        </w:tc>
        <w:tc>
          <w:tcPr>
            <w:tcW w:w="710" w:type="dxa"/>
            <w:vAlign w:val="center"/>
          </w:tcPr>
          <w:p>
            <w:pPr>
              <w:jc w:val="center"/>
              <w:outlineLvl w:val="0"/>
              <w:rPr>
                <w:rFonts w:ascii="仿宋" w:hAnsi="仿宋" w:eastAsia="仿宋"/>
                <w:szCs w:val="21"/>
              </w:rPr>
            </w:pPr>
            <w:r>
              <w:rPr>
                <w:rFonts w:ascii="仿宋" w:hAnsi="仿宋" w:eastAsia="仿宋"/>
                <w:szCs w:val="21"/>
              </w:rPr>
              <w:t>市住房城乡建设局</w:t>
            </w:r>
          </w:p>
        </w:tc>
        <w:tc>
          <w:tcPr>
            <w:tcW w:w="1330" w:type="dxa"/>
            <w:vAlign w:val="center"/>
          </w:tcPr>
          <w:p>
            <w:pPr>
              <w:jc w:val="center"/>
              <w:outlineLvl w:val="0"/>
              <w:rPr>
                <w:rFonts w:ascii="仿宋" w:hAnsi="仿宋" w:eastAsia="仿宋"/>
                <w:szCs w:val="21"/>
              </w:rPr>
            </w:pPr>
            <w:r>
              <w:rPr>
                <w:rFonts w:ascii="仿宋" w:hAnsi="仿宋" w:eastAsia="仿宋"/>
                <w:szCs w:val="21"/>
              </w:rPr>
              <w:t>房屋市政工程竣工验收备案</w:t>
            </w:r>
          </w:p>
        </w:tc>
        <w:tc>
          <w:tcPr>
            <w:tcW w:w="990" w:type="dxa"/>
            <w:vAlign w:val="center"/>
          </w:tcPr>
          <w:p>
            <w:pPr>
              <w:jc w:val="center"/>
              <w:outlineLvl w:val="0"/>
              <w:rPr>
                <w:rFonts w:ascii="仿宋" w:hAnsi="仿宋" w:eastAsia="仿宋"/>
                <w:szCs w:val="21"/>
              </w:rPr>
            </w:pPr>
            <w:r>
              <w:rPr>
                <w:rFonts w:hint="eastAsia" w:ascii="仿宋" w:hAnsi="仿宋" w:eastAsia="仿宋"/>
                <w:szCs w:val="21"/>
              </w:rPr>
              <w:t>必须办理</w:t>
            </w:r>
          </w:p>
        </w:tc>
        <w:tc>
          <w:tcPr>
            <w:tcW w:w="910" w:type="dxa"/>
            <w:vAlign w:val="center"/>
          </w:tcPr>
          <w:p>
            <w:pPr>
              <w:jc w:val="center"/>
              <w:outlineLvl w:val="0"/>
              <w:rPr>
                <w:rFonts w:ascii="仿宋" w:hAnsi="仿宋" w:eastAsia="仿宋"/>
                <w:szCs w:val="21"/>
              </w:rPr>
            </w:pPr>
            <w:r>
              <w:rPr>
                <w:rFonts w:ascii="仿宋" w:hAnsi="仿宋" w:eastAsia="仿宋"/>
                <w:szCs w:val="21"/>
              </w:rPr>
              <w:t>1个工作日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8</w:t>
            </w:r>
          </w:p>
        </w:tc>
        <w:tc>
          <w:tcPr>
            <w:tcW w:w="710" w:type="dxa"/>
            <w:vAlign w:val="center"/>
          </w:tcPr>
          <w:p>
            <w:pPr>
              <w:jc w:val="center"/>
              <w:outlineLvl w:val="0"/>
              <w:rPr>
                <w:rFonts w:ascii="仿宋" w:hAnsi="仿宋" w:eastAsia="仿宋"/>
                <w:szCs w:val="21"/>
              </w:rPr>
            </w:pPr>
            <w:r>
              <w:rPr>
                <w:rFonts w:ascii="仿宋" w:hAnsi="仿宋" w:eastAsia="仿宋"/>
                <w:szCs w:val="21"/>
              </w:rPr>
              <w:t>市气象局</w:t>
            </w:r>
          </w:p>
        </w:tc>
        <w:tc>
          <w:tcPr>
            <w:tcW w:w="1330" w:type="dxa"/>
            <w:vAlign w:val="center"/>
          </w:tcPr>
          <w:p>
            <w:pPr>
              <w:jc w:val="center"/>
              <w:outlineLvl w:val="0"/>
              <w:rPr>
                <w:rFonts w:ascii="仿宋" w:hAnsi="仿宋" w:eastAsia="仿宋"/>
                <w:szCs w:val="21"/>
              </w:rPr>
            </w:pPr>
            <w:r>
              <w:rPr>
                <w:rFonts w:ascii="仿宋" w:hAnsi="仿宋" w:eastAsia="仿宋"/>
                <w:szCs w:val="21"/>
              </w:rPr>
              <w:t>防雷装置竣工验收</w:t>
            </w:r>
          </w:p>
        </w:tc>
        <w:tc>
          <w:tcPr>
            <w:tcW w:w="99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0" w:type="dxa"/>
            <w:vAlign w:val="center"/>
          </w:tcPr>
          <w:p>
            <w:pPr>
              <w:jc w:val="center"/>
              <w:outlineLvl w:val="0"/>
              <w:rPr>
                <w:rFonts w:ascii="仿宋" w:hAnsi="仿宋" w:eastAsia="仿宋"/>
                <w:szCs w:val="21"/>
              </w:rPr>
            </w:pPr>
            <w:r>
              <w:rPr>
                <w:rFonts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ascii="仿宋" w:hAnsi="仿宋" w:eastAsia="仿宋"/>
                <w:szCs w:val="21"/>
              </w:rPr>
              <w:t>出具防雷装置竣工检测报告</w:t>
            </w:r>
          </w:p>
        </w:tc>
        <w:tc>
          <w:tcPr>
            <w:tcW w:w="900" w:type="dxa"/>
            <w:vAlign w:val="center"/>
          </w:tcPr>
          <w:p>
            <w:pPr>
              <w:jc w:val="center"/>
              <w:outlineLvl w:val="0"/>
              <w:rPr>
                <w:rFonts w:ascii="仿宋" w:hAnsi="仿宋" w:eastAsia="仿宋"/>
                <w:szCs w:val="21"/>
              </w:rPr>
            </w:pPr>
            <w:r>
              <w:rPr>
                <w:rFonts w:ascii="仿宋" w:hAnsi="仿宋" w:eastAsia="仿宋"/>
                <w:szCs w:val="21"/>
              </w:rPr>
              <w:t>5个自然日</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9</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市国家安全局</w:t>
            </w:r>
          </w:p>
        </w:tc>
        <w:tc>
          <w:tcPr>
            <w:tcW w:w="1330" w:type="dxa"/>
            <w:vAlign w:val="center"/>
          </w:tcPr>
          <w:p>
            <w:pPr>
              <w:jc w:val="center"/>
              <w:outlineLvl w:val="0"/>
              <w:rPr>
                <w:rFonts w:ascii="仿宋" w:hAnsi="仿宋" w:eastAsia="仿宋"/>
                <w:szCs w:val="21"/>
              </w:rPr>
            </w:pPr>
            <w:r>
              <w:rPr>
                <w:rFonts w:ascii="仿宋" w:hAnsi="仿宋" w:eastAsia="仿宋"/>
                <w:szCs w:val="21"/>
              </w:rPr>
              <w:t>涉及国家安全事项的建设项目竣工验收</w:t>
            </w:r>
          </w:p>
        </w:tc>
        <w:tc>
          <w:tcPr>
            <w:tcW w:w="99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0" w:type="dxa"/>
            <w:vAlign w:val="center"/>
          </w:tcPr>
          <w:p>
            <w:pPr>
              <w:jc w:val="center"/>
              <w:outlineLvl w:val="0"/>
              <w:rPr>
                <w:rFonts w:ascii="仿宋" w:hAnsi="仿宋" w:eastAsia="仿宋"/>
                <w:szCs w:val="21"/>
              </w:rPr>
            </w:pPr>
            <w:r>
              <w:rPr>
                <w:rFonts w:ascii="仿宋" w:hAnsi="仿宋" w:eastAsia="仿宋"/>
                <w:szCs w:val="21"/>
              </w:rPr>
              <w:t>5个工作日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0" w:type="dxa"/>
            <w:vAlign w:val="center"/>
          </w:tcPr>
          <w:p>
            <w:pPr>
              <w:jc w:val="center"/>
              <w:outlineLvl w:val="0"/>
              <w:rPr>
                <w:rFonts w:ascii="仿宋" w:hAnsi="仿宋" w:eastAsia="仿宋"/>
                <w:szCs w:val="21"/>
              </w:rPr>
            </w:pPr>
            <w:r>
              <w:rPr>
                <w:rFonts w:hint="eastAsia" w:ascii="仿宋" w:hAnsi="仿宋" w:eastAsia="仿宋"/>
                <w:szCs w:val="21"/>
              </w:rPr>
              <w:t>10</w:t>
            </w:r>
          </w:p>
        </w:tc>
        <w:tc>
          <w:tcPr>
            <w:tcW w:w="710" w:type="dxa"/>
            <w:vAlign w:val="center"/>
          </w:tcPr>
          <w:p>
            <w:pPr>
              <w:jc w:val="center"/>
              <w:outlineLvl w:val="0"/>
              <w:rPr>
                <w:rFonts w:ascii="仿宋" w:hAnsi="仿宋" w:eastAsia="仿宋"/>
                <w:szCs w:val="21"/>
              </w:rPr>
            </w:pPr>
            <w:r>
              <w:rPr>
                <w:rFonts w:hint="eastAsia" w:ascii="仿宋" w:hAnsi="仿宋" w:eastAsia="仿宋"/>
                <w:szCs w:val="21"/>
              </w:rPr>
              <w:t>市水务局</w:t>
            </w:r>
          </w:p>
        </w:tc>
        <w:tc>
          <w:tcPr>
            <w:tcW w:w="1330" w:type="dxa"/>
            <w:vAlign w:val="center"/>
          </w:tcPr>
          <w:p>
            <w:pPr>
              <w:jc w:val="center"/>
              <w:outlineLvl w:val="0"/>
              <w:rPr>
                <w:rFonts w:ascii="仿宋" w:hAnsi="仿宋" w:eastAsia="仿宋"/>
                <w:szCs w:val="21"/>
              </w:rPr>
            </w:pPr>
            <w:r>
              <w:rPr>
                <w:rFonts w:ascii="仿宋" w:hAnsi="仿宋" w:eastAsia="仿宋"/>
                <w:szCs w:val="21"/>
              </w:rPr>
              <w:t>对水土保持设施验收材料的报备</w:t>
            </w:r>
          </w:p>
        </w:tc>
        <w:tc>
          <w:tcPr>
            <w:tcW w:w="990" w:type="dxa"/>
            <w:vAlign w:val="center"/>
          </w:tcPr>
          <w:p>
            <w:pPr>
              <w:jc w:val="center"/>
              <w:outlineLvl w:val="0"/>
              <w:rPr>
                <w:rFonts w:ascii="仿宋" w:hAnsi="仿宋" w:eastAsia="仿宋"/>
                <w:szCs w:val="21"/>
              </w:rPr>
            </w:pPr>
            <w:r>
              <w:rPr>
                <w:rFonts w:hint="eastAsia" w:ascii="仿宋" w:hAnsi="仿宋" w:eastAsia="仿宋"/>
                <w:szCs w:val="21"/>
              </w:rPr>
              <w:t>按需办理</w:t>
            </w:r>
          </w:p>
        </w:tc>
        <w:tc>
          <w:tcPr>
            <w:tcW w:w="910" w:type="dxa"/>
            <w:vAlign w:val="center"/>
          </w:tcPr>
          <w:p>
            <w:pPr>
              <w:jc w:val="center"/>
              <w:outlineLvl w:val="0"/>
              <w:rPr>
                <w:rFonts w:ascii="仿宋" w:hAnsi="仿宋" w:eastAsia="仿宋"/>
                <w:szCs w:val="21"/>
              </w:rPr>
            </w:pPr>
            <w:r>
              <w:rPr>
                <w:rFonts w:hint="eastAsia" w:ascii="仿宋" w:hAnsi="仿宋" w:eastAsia="仿宋"/>
                <w:szCs w:val="21"/>
              </w:rPr>
              <w:t>1</w:t>
            </w:r>
            <w:r>
              <w:rPr>
                <w:rFonts w:ascii="仿宋" w:hAnsi="仿宋" w:eastAsia="仿宋"/>
                <w:szCs w:val="21"/>
              </w:rPr>
              <w:t>个工作日</w:t>
            </w:r>
          </w:p>
        </w:tc>
        <w:tc>
          <w:tcPr>
            <w:tcW w:w="1780" w:type="dxa"/>
            <w:vAlign w:val="center"/>
          </w:tcPr>
          <w:p>
            <w:pPr>
              <w:jc w:val="center"/>
              <w:outlineLvl w:val="0"/>
              <w:rPr>
                <w:rFonts w:ascii="仿宋" w:hAnsi="仿宋" w:eastAsia="仿宋"/>
                <w:szCs w:val="21"/>
              </w:rPr>
            </w:pPr>
            <w:r>
              <w:rPr>
                <w:rFonts w:hint="eastAsia" w:ascii="仿宋" w:hAnsi="仿宋" w:eastAsia="仿宋"/>
                <w:szCs w:val="21"/>
              </w:rPr>
              <w:t>——</w:t>
            </w:r>
          </w:p>
        </w:tc>
        <w:tc>
          <w:tcPr>
            <w:tcW w:w="900" w:type="dxa"/>
            <w:vAlign w:val="center"/>
          </w:tcPr>
          <w:p>
            <w:pPr>
              <w:jc w:val="center"/>
              <w:outlineLvl w:val="0"/>
              <w:rPr>
                <w:rFonts w:ascii="仿宋" w:hAnsi="仿宋" w:eastAsia="仿宋"/>
                <w:szCs w:val="21"/>
              </w:rPr>
            </w:pPr>
            <w:r>
              <w:rPr>
                <w:rFonts w:hint="eastAsia" w:ascii="仿宋" w:hAnsi="仿宋" w:eastAsia="仿宋"/>
                <w:szCs w:val="21"/>
              </w:rPr>
              <w:t>——</w:t>
            </w:r>
          </w:p>
        </w:tc>
        <w:tc>
          <w:tcPr>
            <w:tcW w:w="1010" w:type="dxa"/>
            <w:vAlign w:val="center"/>
          </w:tcPr>
          <w:p>
            <w:pPr>
              <w:jc w:val="center"/>
              <w:outlineLvl w:val="0"/>
              <w:rPr>
                <w:rFonts w:ascii="仿宋" w:hAnsi="仿宋" w:eastAsia="仿宋"/>
                <w:szCs w:val="21"/>
              </w:rPr>
            </w:pPr>
            <w:r>
              <w:rPr>
                <w:rFonts w:hint="eastAsia" w:ascii="仿宋" w:hAnsi="仿宋" w:eastAsia="仿宋"/>
                <w:szCs w:val="21"/>
              </w:rPr>
              <w:t>——</w:t>
            </w:r>
          </w:p>
        </w:tc>
        <w:tc>
          <w:tcPr>
            <w:tcW w:w="1040" w:type="dxa"/>
            <w:vAlign w:val="center"/>
          </w:tcPr>
          <w:p>
            <w:pPr>
              <w:jc w:val="center"/>
              <w:outlineLvl w:val="0"/>
              <w:rPr>
                <w:rFonts w:ascii="仿宋" w:hAnsi="仿宋" w:eastAsia="仿宋"/>
                <w:szCs w:val="21"/>
              </w:rPr>
            </w:pPr>
            <w:r>
              <w:rPr>
                <w:rFonts w:hint="eastAsia" w:ascii="仿宋" w:hAnsi="仿宋" w:eastAsia="仿宋"/>
                <w:szCs w:val="21"/>
              </w:rPr>
              <w:t>——</w:t>
            </w:r>
          </w:p>
        </w:tc>
        <w:tc>
          <w:tcPr>
            <w:tcW w:w="1317" w:type="dxa"/>
            <w:vAlign w:val="center"/>
          </w:tcPr>
          <w:p>
            <w:pPr>
              <w:jc w:val="center"/>
              <w:outlineLvl w:val="0"/>
              <w:rPr>
                <w:rFonts w:ascii="仿宋" w:hAnsi="仿宋" w:eastAsia="仿宋"/>
                <w:szCs w:val="21"/>
              </w:rPr>
            </w:pPr>
            <w:r>
              <w:rPr>
                <w:rFonts w:hint="eastAsia" w:ascii="仿宋" w:hAnsi="仿宋" w:eastAsia="仿宋"/>
                <w:szCs w:val="21"/>
              </w:rPr>
              <w:t>本阶段完成</w:t>
            </w:r>
          </w:p>
        </w:tc>
      </w:tr>
    </w:tbl>
    <w:p>
      <w:pPr>
        <w:spacing w:line="540" w:lineRule="exact"/>
        <w:ind w:firstLine="640" w:firstLineChars="200"/>
        <w:outlineLvl w:val="0"/>
        <w:rPr>
          <w:rFonts w:ascii="仿宋_GB2312" w:eastAsia="仿宋_GB2312"/>
          <w:sz w:val="32"/>
          <w:szCs w:val="44"/>
        </w:rPr>
      </w:pPr>
      <w:r>
        <w:rPr>
          <w:rFonts w:hint="eastAsia" w:ascii="黑体" w:hAnsi="黑体" w:eastAsia="黑体"/>
          <w:sz w:val="32"/>
          <w:szCs w:val="44"/>
        </w:rPr>
        <w:t>四、职责分工</w:t>
      </w:r>
    </w:p>
    <w:p>
      <w:pPr>
        <w:numPr>
          <w:ilvl w:val="0"/>
          <w:numId w:val="2"/>
        </w:numPr>
        <w:spacing w:line="540" w:lineRule="exact"/>
        <w:ind w:firstLine="640"/>
        <w:rPr>
          <w:rFonts w:ascii="仿宋_GB2312" w:eastAsia="仿宋_GB2312"/>
          <w:sz w:val="32"/>
          <w:szCs w:val="44"/>
        </w:rPr>
      </w:pPr>
      <w:r>
        <w:rPr>
          <w:rFonts w:hint="eastAsia" w:ascii="仿宋_GB2312" w:eastAsia="仿宋_GB2312"/>
          <w:sz w:val="32"/>
          <w:szCs w:val="44"/>
        </w:rPr>
        <w:t>市发展改革局负责立项用地规划许可阶段并联审批的牵头统筹协调工作，大力推行告知承诺、容缺受理和“红黑名单”制度，加强对中介机构收费行为的监督，严格实行明码标价；负责项目申请报告、社会稳定风险评估报告、固定资产投资项目节能评估文件编制3个中介服务管理；负责触发立项用地规划许可阶段22个按需办理的行政审批事项、19个中介服务及8个技术审查（详见表5）与工程建设许可阶段16个中介服务及3个技术审查（详见表10），并牵头统筹和协调各相关主管部门在施工许可办结前完成立项用地规划许可阶段22个按需办理行政审批事项的审批审查。</w:t>
      </w:r>
    </w:p>
    <w:p>
      <w:pPr>
        <w:numPr>
          <w:ilvl w:val="0"/>
          <w:numId w:val="2"/>
        </w:numPr>
        <w:spacing w:line="540" w:lineRule="exact"/>
        <w:ind w:firstLine="640" w:firstLineChars="200"/>
        <w:rPr>
          <w:rFonts w:ascii="仿宋_GB2312" w:eastAsia="仿宋_GB2312"/>
          <w:sz w:val="32"/>
          <w:szCs w:val="44"/>
        </w:rPr>
      </w:pPr>
      <w:r>
        <w:rPr>
          <w:rFonts w:hint="eastAsia" w:ascii="仿宋_GB2312" w:eastAsia="仿宋_GB2312"/>
          <w:sz w:val="32"/>
          <w:szCs w:val="44"/>
        </w:rPr>
        <w:t>市自然资源局负责工程建设许可阶段并联审批的牵头统筹协调工作，</w:t>
      </w:r>
      <w:r>
        <w:rPr>
          <w:rFonts w:ascii="仿宋_GB2312" w:eastAsia="仿宋_GB2312"/>
          <w:sz w:val="32"/>
          <w:szCs w:val="44"/>
        </w:rPr>
        <w:t>推行</w:t>
      </w:r>
      <w:r>
        <w:rPr>
          <w:rFonts w:hint="eastAsia" w:ascii="仿宋_GB2312" w:eastAsia="仿宋_GB2312"/>
          <w:sz w:val="32"/>
          <w:szCs w:val="44"/>
        </w:rPr>
        <w:t>区域</w:t>
      </w:r>
      <w:r>
        <w:rPr>
          <w:rFonts w:ascii="仿宋_GB2312" w:eastAsia="仿宋_GB2312"/>
          <w:sz w:val="32"/>
          <w:szCs w:val="44"/>
        </w:rPr>
        <w:t>评估、联合测绘</w:t>
      </w:r>
      <w:r>
        <w:rPr>
          <w:rFonts w:hint="eastAsia" w:ascii="仿宋_GB2312" w:eastAsia="仿宋_GB2312"/>
          <w:sz w:val="32"/>
          <w:szCs w:val="44"/>
        </w:rPr>
        <w:t>；负责建设用地规划许可现状地形图测绘、建设工程设计方案、规划条件核实测量、土地复垦方案、无居民海岛使用项目论证5个中介服务管理，技术审查报告（建设工程设计方案）、规委会合理审查（建设工程设计方案）、技术审查合格书（建规划条件核实测量）、技术审查意见书（土地复垦方案）4个技术审查管理；负责触发工程建设许可阶段19个按需办理的行政审批事项及施工许可阶段7个中介服务（详见表11），并牵头统筹和协调各主管部门在施工许可办结前完成工程建设许可阶段19个按需办理行政审批事项的审批审查。</w:t>
      </w:r>
    </w:p>
    <w:p>
      <w:pPr>
        <w:numPr>
          <w:ilvl w:val="0"/>
          <w:numId w:val="2"/>
        </w:numPr>
        <w:spacing w:line="540" w:lineRule="exact"/>
        <w:ind w:firstLine="640"/>
        <w:rPr>
          <w:rFonts w:ascii="仿宋_GB2312" w:eastAsia="仿宋_GB2312"/>
          <w:sz w:val="32"/>
          <w:szCs w:val="44"/>
        </w:rPr>
      </w:pPr>
      <w:r>
        <w:rPr>
          <w:rFonts w:hint="eastAsia" w:ascii="仿宋_GB2312" w:eastAsia="仿宋_GB2312"/>
          <w:sz w:val="32"/>
          <w:szCs w:val="44"/>
        </w:rPr>
        <w:t>市住房城乡建设局负责施工许可阶段、竣工验收阶段并联审批的牵头统筹协调工作，承担施工图联合审查、工程联合验收的日常管理工作。负责建筑施工图设计文件审查（含人防、消防）、编制管线架设设计图纸、出具依附于城市道路建设各种管线、杆线等设施规划设计图或管线施工图、出具占用、挖掘城市道路的施工设计图纸、城镇污水排入排水管网许可证核发（检验检测服务）、改装、拆除或者迁移城市公共供水设施方案及施工图、超限高层建筑工程设计的可行性报告或说明</w:t>
      </w:r>
      <w:r>
        <w:rPr>
          <w:rFonts w:hint="eastAsia" w:ascii="仿宋_GB2312" w:eastAsia="仿宋_GB2312"/>
          <w:sz w:val="32"/>
          <w:szCs w:val="44"/>
          <w:highlight w:val="none"/>
        </w:rPr>
        <w:t>、出具建筑垃圾受纳场地工程竣工综合验收报告、编制消纳（回填）场地平面图、出具砍伐、非临时性迁移绿化苗木绿化专家评审论证结论、</w:t>
      </w:r>
      <w:r>
        <w:rPr>
          <w:rFonts w:hint="eastAsia" w:ascii="仿宋_GB2312" w:eastAsia="仿宋_GB2312"/>
          <w:sz w:val="32"/>
          <w:szCs w:val="44"/>
        </w:rPr>
        <w:t>大中型工程初步设计文件编制、拟建设场地工程地质勘察报告编制12个中介服务管理；负责触发施工许可阶段9个按需办理的行政审批事项及竣工验收阶段4个中介服务及1个技术审查（详见表12），并牵头统筹和协调各主管部门在施工许可办结前完成施工许可阶段9个按需办理行政审批事项的审批审查。</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（四）市政务服务数据管理局按照“一窗受理”的工作规程和办事指南要求负责材料受理、材料分发、办结文书送达，承担中介超市在我市的日常管理工作，牵头</w:t>
      </w:r>
      <w:r>
        <w:rPr>
          <w:rFonts w:ascii="仿宋_GB2312" w:eastAsia="仿宋_GB2312"/>
          <w:sz w:val="32"/>
          <w:szCs w:val="44"/>
        </w:rPr>
        <w:t>推进中介服务</w:t>
      </w:r>
      <w:r>
        <w:rPr>
          <w:rFonts w:hint="eastAsia" w:ascii="仿宋_GB2312" w:eastAsia="仿宋_GB2312"/>
          <w:sz w:val="32"/>
          <w:szCs w:val="44"/>
        </w:rPr>
        <w:t>事项</w:t>
      </w:r>
      <w:r>
        <w:rPr>
          <w:rFonts w:ascii="仿宋_GB2312" w:eastAsia="仿宋_GB2312"/>
          <w:sz w:val="32"/>
          <w:szCs w:val="44"/>
        </w:rPr>
        <w:t>标准化管理</w:t>
      </w:r>
      <w:r>
        <w:rPr>
          <w:rFonts w:hint="eastAsia" w:ascii="仿宋_GB2312" w:eastAsia="仿宋_GB2312"/>
          <w:sz w:val="32"/>
          <w:szCs w:val="44"/>
        </w:rPr>
        <w:t>，</w:t>
      </w:r>
      <w:r>
        <w:rPr>
          <w:rFonts w:ascii="仿宋_GB2312" w:eastAsia="仿宋_GB2312"/>
          <w:sz w:val="32"/>
          <w:szCs w:val="44"/>
        </w:rPr>
        <w:t>构建中介服务机构信用综合评价体系并对外公布评价结果。</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（五）市应急管理局负责建设项目安全评价报告、建设项目安全设施设计专篇2个中介服务管理。</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（六）市文化广电旅游体育局负责文物保护单位保护范围内进行其他建设工程设计方案编制、重点文物保护单位保护范围内进行其他建设工程设计方案编制、制定工程勘察设计方案3个中介服务管理。</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七）市水务局负责协调洪水影响评价报告、建设项目水资源论证报告书（表）、水利工程管理和保护范围内新建、扩建、改建的工程建设项目方案评审，组织迁移、损坏水利工程设施、占用影响农业灌溉水源、灌排工程设施报告、河道管理范围内建设项目工程建设方案（建设项目防洪评价报告书）的评审，负责编制生产建设项目水土保持方案报告6个中介服务管理。</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八）市生态环境局负责编制海洋工程建设项目海洋环境影响报告表、编制海洋工程建设项目环境影响报告书、编制建设项目环境影响报告表、编制建设项目环境影响报告书、编制入河排污口设置论证报告5个中介服务管理。</w:t>
      </w:r>
    </w:p>
    <w:p>
      <w:pPr>
        <w:shd w:val="clear" w:color="auto" w:fill="FFFFFF"/>
        <w:ind w:firstLine="640" w:firstLineChars="200"/>
        <w:rPr>
          <w:rFonts w:ascii="仿宋_GB2312" w:eastAsia="仿宋_GB2312"/>
          <w:sz w:val="32"/>
          <w:szCs w:val="44"/>
        </w:rPr>
      </w:pPr>
      <w:r>
        <w:rPr>
          <w:rFonts w:hint="eastAsia" w:ascii="仿宋_GB2312" w:eastAsia="仿宋_GB2312"/>
          <w:sz w:val="32"/>
          <w:szCs w:val="44"/>
        </w:rPr>
        <w:t>（九）市人防办负责人防测量、</w:t>
      </w:r>
      <w:r>
        <w:rPr>
          <w:rFonts w:ascii="仿宋_GB2312" w:eastAsia="仿宋_GB2312"/>
          <w:sz w:val="32"/>
          <w:szCs w:val="44"/>
        </w:rPr>
        <w:t>建筑施工图设计文件</w:t>
      </w:r>
      <w:r>
        <w:rPr>
          <w:rFonts w:hint="eastAsia" w:ascii="仿宋_GB2312" w:eastAsia="仿宋_GB2312"/>
          <w:sz w:val="32"/>
          <w:szCs w:val="44"/>
        </w:rPr>
        <w:t>审查2个中介服务管理。</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（十）市委统战部负责在市属宗教活动场所改建或者新建建筑物的设计草图、位置图、效果图1个中介服务管理。</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（十一）市气象局负责出具防雷装置设计技术评价报告、出具防雷装置竣工检测报告2个中介服务管理。</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（十二）市林业局负责建设项目使用林地可行性报告或林地现状调查表的编制，申请占用、挖掘位置平面图2个中介服务管理。</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（十三）市交通运输局负责港口非深水岸线使用审批（社会投资项目）、港口深水岸线使用初审（社会投资项目）的行政审批监管。</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（十四）市国家安全局负责</w:t>
      </w:r>
      <w:r>
        <w:rPr>
          <w:rFonts w:hint="eastAsia" w:ascii="仿宋_GB2312" w:eastAsia="仿宋_GB2312"/>
          <w:sz w:val="32"/>
          <w:szCs w:val="44"/>
          <w:lang w:val="zh-CN"/>
        </w:rPr>
        <w:t>涉及国家安全事项的建设项目</w:t>
      </w:r>
      <w:r>
        <w:rPr>
          <w:rFonts w:hint="eastAsia" w:ascii="仿宋_GB2312" w:eastAsia="仿宋_GB2312"/>
          <w:sz w:val="32"/>
          <w:szCs w:val="44"/>
        </w:rPr>
        <w:t>审批和</w:t>
      </w:r>
      <w:r>
        <w:rPr>
          <w:rFonts w:hint="eastAsia" w:ascii="仿宋_GB2312" w:eastAsia="仿宋_GB2312"/>
          <w:sz w:val="32"/>
          <w:szCs w:val="44"/>
          <w:lang w:val="zh-CN"/>
        </w:rPr>
        <w:t>竣工验收</w:t>
      </w:r>
      <w:r>
        <w:rPr>
          <w:rFonts w:hint="eastAsia" w:ascii="仿宋_GB2312" w:eastAsia="仿宋_GB2312"/>
          <w:sz w:val="32"/>
          <w:szCs w:val="44"/>
        </w:rPr>
        <w:t>。</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（十五）市通信办负责光纤到户通信设施第三方检测合格报告1个中介服务管理。</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（十六）市供水总公司负责供水报装。</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（十七）市供电局负责用电申请（高压减容用电、高压临时用电、</w:t>
      </w:r>
      <w:r>
        <w:rPr>
          <w:rFonts w:ascii="仿宋_GB2312" w:eastAsia="仿宋_GB2312"/>
          <w:sz w:val="32"/>
          <w:szCs w:val="44"/>
        </w:rPr>
        <w:t>高压新装用电</w:t>
      </w:r>
      <w:r>
        <w:rPr>
          <w:rFonts w:hint="eastAsia" w:ascii="仿宋_GB2312" w:eastAsia="仿宋_GB2312"/>
          <w:sz w:val="32"/>
          <w:szCs w:val="44"/>
        </w:rPr>
        <w:t>、高压增容用电）。</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（十八）汕尾中燃负责管道天然气报装。</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（十九）</w:t>
      </w:r>
      <w:r>
        <w:rPr>
          <w:rFonts w:ascii="仿宋_GB2312" w:eastAsia="仿宋_GB2312"/>
          <w:sz w:val="32"/>
          <w:szCs w:val="44"/>
        </w:rPr>
        <w:t>广东网络广播电视汕尾分公司</w:t>
      </w:r>
      <w:r>
        <w:rPr>
          <w:rFonts w:hint="eastAsia" w:ascii="仿宋_GB2312" w:eastAsia="仿宋_GB2312"/>
          <w:sz w:val="32"/>
          <w:szCs w:val="44"/>
        </w:rPr>
        <w:t>负责有线电视新建小区配套工程申请，有线电视新建小区配套工程验收。</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以上各主管部门应履行梳理、编制、公布和不断完善本部门工程建设项目的中介服务事项清单、工程建设中介服务机构资质审查、中介服务质量和效率监管，事先告知企业需办理的事项和中介服务，履行行业监管职责、依法依规处理有关中介服务投诉等工作职责，落实本部门工作责任。</w:t>
      </w:r>
    </w:p>
    <w:p>
      <w:pPr>
        <w:spacing w:line="540" w:lineRule="exact"/>
        <w:rPr>
          <w:rFonts w:ascii="仿宋_GB2312" w:eastAsia="仿宋_GB2312"/>
          <w:sz w:val="32"/>
          <w:szCs w:val="44"/>
        </w:rPr>
      </w:pPr>
    </w:p>
    <w:p>
      <w:pPr>
        <w:spacing w:line="540" w:lineRule="exact"/>
        <w:ind w:firstLine="640" w:firstLineChars="200"/>
        <w:rPr>
          <w:rFonts w:ascii="仿宋_GB2312" w:eastAsia="仿宋_GB2312"/>
          <w:sz w:val="32"/>
          <w:szCs w:val="44"/>
        </w:rPr>
      </w:pPr>
      <w:r>
        <w:rPr>
          <w:rFonts w:hint="eastAsia" w:ascii="仿宋_GB2312" w:eastAsia="仿宋_GB2312"/>
          <w:sz w:val="32"/>
          <w:szCs w:val="44"/>
        </w:rPr>
        <w:t>附：1.各阶段审批流程图</w:t>
      </w:r>
    </w:p>
    <w:p>
      <w:pPr>
        <w:spacing w:line="540" w:lineRule="exact"/>
        <w:ind w:firstLine="640" w:firstLineChars="200"/>
        <w:rPr>
          <w:rFonts w:ascii="仿宋_GB2312" w:eastAsia="仿宋_GB2312"/>
          <w:sz w:val="32"/>
          <w:szCs w:val="44"/>
        </w:rPr>
      </w:pPr>
      <w:r>
        <w:rPr>
          <w:rFonts w:hint="eastAsia" w:ascii="仿宋_GB2312" w:eastAsia="仿宋_GB2312"/>
          <w:sz w:val="32"/>
          <w:szCs w:val="44"/>
        </w:rPr>
        <w:t xml:space="preserve">    2.汕尾市工程建设项目审批流程优化职责清单</w:t>
      </w: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11 -</w:t>
    </w:r>
    <w:r>
      <w:rPr>
        <w:rFonts w:ascii="仿宋_GB2312" w:eastAsia="仿宋_GB2312"/>
        <w:sz w:val="24"/>
        <w:szCs w:val="24"/>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3"/>
      <w:numFmt w:val="chineseCounting"/>
      <w:suff w:val="nothing"/>
      <w:lvlText w:val="%1、"/>
      <w:lvlJc w:val="left"/>
      <w:rPr>
        <w:rFonts w:hint="eastAsia"/>
      </w:rPr>
    </w:lvl>
  </w:abstractNum>
  <w:abstractNum w:abstractNumId="1">
    <w:nsid w:val="1AA859DA"/>
    <w:multiLevelType w:val="singleLevel"/>
    <w:tmpl w:val="1AA859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0B"/>
    <w:rsid w:val="00005F3C"/>
    <w:rsid w:val="000321CD"/>
    <w:rsid w:val="00034F44"/>
    <w:rsid w:val="00045571"/>
    <w:rsid w:val="00083B81"/>
    <w:rsid w:val="00085EC5"/>
    <w:rsid w:val="00095211"/>
    <w:rsid w:val="000B2A03"/>
    <w:rsid w:val="000C2B07"/>
    <w:rsid w:val="000C3985"/>
    <w:rsid w:val="000C5422"/>
    <w:rsid w:val="000C6153"/>
    <w:rsid w:val="000D20D3"/>
    <w:rsid w:val="000D518A"/>
    <w:rsid w:val="000D72D6"/>
    <w:rsid w:val="000D75FB"/>
    <w:rsid w:val="00100431"/>
    <w:rsid w:val="001031DB"/>
    <w:rsid w:val="001260FA"/>
    <w:rsid w:val="001637AD"/>
    <w:rsid w:val="00172A27"/>
    <w:rsid w:val="00180708"/>
    <w:rsid w:val="0018211C"/>
    <w:rsid w:val="0019004D"/>
    <w:rsid w:val="001A692C"/>
    <w:rsid w:val="001B02E8"/>
    <w:rsid w:val="001B23F8"/>
    <w:rsid w:val="001C3FBC"/>
    <w:rsid w:val="001E3427"/>
    <w:rsid w:val="001F0A6D"/>
    <w:rsid w:val="00202113"/>
    <w:rsid w:val="00203E7D"/>
    <w:rsid w:val="00211A7D"/>
    <w:rsid w:val="0022215D"/>
    <w:rsid w:val="002238A6"/>
    <w:rsid w:val="0022696F"/>
    <w:rsid w:val="00233E39"/>
    <w:rsid w:val="00236CEE"/>
    <w:rsid w:val="00240219"/>
    <w:rsid w:val="00241908"/>
    <w:rsid w:val="00257740"/>
    <w:rsid w:val="0027349D"/>
    <w:rsid w:val="00275F5F"/>
    <w:rsid w:val="00286546"/>
    <w:rsid w:val="00286B6E"/>
    <w:rsid w:val="002953D0"/>
    <w:rsid w:val="002A538F"/>
    <w:rsid w:val="002A6863"/>
    <w:rsid w:val="002B2DDC"/>
    <w:rsid w:val="002B2EAE"/>
    <w:rsid w:val="002B77F9"/>
    <w:rsid w:val="002D0B27"/>
    <w:rsid w:val="002D457A"/>
    <w:rsid w:val="002D5D07"/>
    <w:rsid w:val="002D7BB5"/>
    <w:rsid w:val="002F0A67"/>
    <w:rsid w:val="002F75FC"/>
    <w:rsid w:val="00312413"/>
    <w:rsid w:val="0032306D"/>
    <w:rsid w:val="003230C4"/>
    <w:rsid w:val="0034368D"/>
    <w:rsid w:val="003532F6"/>
    <w:rsid w:val="00367877"/>
    <w:rsid w:val="003735AA"/>
    <w:rsid w:val="003823F5"/>
    <w:rsid w:val="00391F7A"/>
    <w:rsid w:val="00396E8B"/>
    <w:rsid w:val="003A4A1E"/>
    <w:rsid w:val="003C2D16"/>
    <w:rsid w:val="003C2D73"/>
    <w:rsid w:val="003C6EAC"/>
    <w:rsid w:val="003E5D92"/>
    <w:rsid w:val="003F7FDC"/>
    <w:rsid w:val="004030E4"/>
    <w:rsid w:val="004043A9"/>
    <w:rsid w:val="0041043D"/>
    <w:rsid w:val="00410F9C"/>
    <w:rsid w:val="00416A80"/>
    <w:rsid w:val="0044782B"/>
    <w:rsid w:val="004539E2"/>
    <w:rsid w:val="0046209F"/>
    <w:rsid w:val="00462818"/>
    <w:rsid w:val="004649D6"/>
    <w:rsid w:val="00466D60"/>
    <w:rsid w:val="00480729"/>
    <w:rsid w:val="004933A0"/>
    <w:rsid w:val="004A4151"/>
    <w:rsid w:val="004A7DFA"/>
    <w:rsid w:val="004B3FDB"/>
    <w:rsid w:val="004B6C70"/>
    <w:rsid w:val="004D3238"/>
    <w:rsid w:val="004D51BD"/>
    <w:rsid w:val="004F1871"/>
    <w:rsid w:val="005009ED"/>
    <w:rsid w:val="00502D65"/>
    <w:rsid w:val="00504DBF"/>
    <w:rsid w:val="00523E89"/>
    <w:rsid w:val="005451E5"/>
    <w:rsid w:val="00546F25"/>
    <w:rsid w:val="00552112"/>
    <w:rsid w:val="00554CAD"/>
    <w:rsid w:val="005552CE"/>
    <w:rsid w:val="00566C05"/>
    <w:rsid w:val="0057513D"/>
    <w:rsid w:val="005966B7"/>
    <w:rsid w:val="005A6E0E"/>
    <w:rsid w:val="005E7B2B"/>
    <w:rsid w:val="005F2C10"/>
    <w:rsid w:val="0060069B"/>
    <w:rsid w:val="00603D44"/>
    <w:rsid w:val="00612F24"/>
    <w:rsid w:val="00614D2F"/>
    <w:rsid w:val="00617464"/>
    <w:rsid w:val="00662317"/>
    <w:rsid w:val="00670C53"/>
    <w:rsid w:val="00670C74"/>
    <w:rsid w:val="0067391D"/>
    <w:rsid w:val="00681DC1"/>
    <w:rsid w:val="006830D5"/>
    <w:rsid w:val="006A0629"/>
    <w:rsid w:val="006A6935"/>
    <w:rsid w:val="006B1F21"/>
    <w:rsid w:val="006B21F2"/>
    <w:rsid w:val="006B7F53"/>
    <w:rsid w:val="006C567A"/>
    <w:rsid w:val="006D1319"/>
    <w:rsid w:val="006D4330"/>
    <w:rsid w:val="006E6C7C"/>
    <w:rsid w:val="006E76BE"/>
    <w:rsid w:val="00711245"/>
    <w:rsid w:val="00711DFC"/>
    <w:rsid w:val="0071332D"/>
    <w:rsid w:val="007136B7"/>
    <w:rsid w:val="00722801"/>
    <w:rsid w:val="007250A4"/>
    <w:rsid w:val="0073181A"/>
    <w:rsid w:val="00757964"/>
    <w:rsid w:val="007646B3"/>
    <w:rsid w:val="00766B78"/>
    <w:rsid w:val="00767780"/>
    <w:rsid w:val="00767877"/>
    <w:rsid w:val="007842DD"/>
    <w:rsid w:val="007849D0"/>
    <w:rsid w:val="00795AA4"/>
    <w:rsid w:val="007A0A0D"/>
    <w:rsid w:val="007A3360"/>
    <w:rsid w:val="007A7B92"/>
    <w:rsid w:val="007B5DB7"/>
    <w:rsid w:val="007D3BDA"/>
    <w:rsid w:val="007F3997"/>
    <w:rsid w:val="00804F9A"/>
    <w:rsid w:val="00805FAB"/>
    <w:rsid w:val="00810C3E"/>
    <w:rsid w:val="00817753"/>
    <w:rsid w:val="0082569D"/>
    <w:rsid w:val="008311E6"/>
    <w:rsid w:val="00835C67"/>
    <w:rsid w:val="0084196A"/>
    <w:rsid w:val="00844E74"/>
    <w:rsid w:val="00850AA7"/>
    <w:rsid w:val="0085541C"/>
    <w:rsid w:val="008728B4"/>
    <w:rsid w:val="00884605"/>
    <w:rsid w:val="008866B1"/>
    <w:rsid w:val="00886982"/>
    <w:rsid w:val="00890ED5"/>
    <w:rsid w:val="008922DD"/>
    <w:rsid w:val="00894347"/>
    <w:rsid w:val="008948AA"/>
    <w:rsid w:val="008A2BEE"/>
    <w:rsid w:val="008B421E"/>
    <w:rsid w:val="008B5093"/>
    <w:rsid w:val="008B6019"/>
    <w:rsid w:val="008C5B38"/>
    <w:rsid w:val="008D1375"/>
    <w:rsid w:val="008D5CA4"/>
    <w:rsid w:val="008D6E2B"/>
    <w:rsid w:val="008E4DC3"/>
    <w:rsid w:val="008F0A7F"/>
    <w:rsid w:val="008F3C70"/>
    <w:rsid w:val="00906427"/>
    <w:rsid w:val="00932913"/>
    <w:rsid w:val="00953CA9"/>
    <w:rsid w:val="00957EAF"/>
    <w:rsid w:val="00965DCC"/>
    <w:rsid w:val="009815BF"/>
    <w:rsid w:val="00983E19"/>
    <w:rsid w:val="00984533"/>
    <w:rsid w:val="00986643"/>
    <w:rsid w:val="009979D3"/>
    <w:rsid w:val="009B1124"/>
    <w:rsid w:val="009B1DB3"/>
    <w:rsid w:val="009B23B0"/>
    <w:rsid w:val="009B4CDA"/>
    <w:rsid w:val="009B5F0A"/>
    <w:rsid w:val="009E4303"/>
    <w:rsid w:val="009E4C94"/>
    <w:rsid w:val="00A004BC"/>
    <w:rsid w:val="00A07A78"/>
    <w:rsid w:val="00A224BB"/>
    <w:rsid w:val="00A352BB"/>
    <w:rsid w:val="00A40056"/>
    <w:rsid w:val="00A510FD"/>
    <w:rsid w:val="00A61005"/>
    <w:rsid w:val="00A637E7"/>
    <w:rsid w:val="00A64E58"/>
    <w:rsid w:val="00A65098"/>
    <w:rsid w:val="00A6756B"/>
    <w:rsid w:val="00A7132B"/>
    <w:rsid w:val="00A832DD"/>
    <w:rsid w:val="00A871CE"/>
    <w:rsid w:val="00AB2092"/>
    <w:rsid w:val="00AB3A3D"/>
    <w:rsid w:val="00AB4D60"/>
    <w:rsid w:val="00AC50E4"/>
    <w:rsid w:val="00AD1646"/>
    <w:rsid w:val="00AD6C9E"/>
    <w:rsid w:val="00AF590B"/>
    <w:rsid w:val="00AF688C"/>
    <w:rsid w:val="00B0019D"/>
    <w:rsid w:val="00B134FA"/>
    <w:rsid w:val="00B158D9"/>
    <w:rsid w:val="00B31AEF"/>
    <w:rsid w:val="00B347E9"/>
    <w:rsid w:val="00B34FBE"/>
    <w:rsid w:val="00B40206"/>
    <w:rsid w:val="00B42DA0"/>
    <w:rsid w:val="00B47098"/>
    <w:rsid w:val="00B6046C"/>
    <w:rsid w:val="00B7133A"/>
    <w:rsid w:val="00B804EA"/>
    <w:rsid w:val="00B85257"/>
    <w:rsid w:val="00B91C2B"/>
    <w:rsid w:val="00B91E2F"/>
    <w:rsid w:val="00B93257"/>
    <w:rsid w:val="00B96183"/>
    <w:rsid w:val="00BA17F8"/>
    <w:rsid w:val="00BA1A5E"/>
    <w:rsid w:val="00BB164C"/>
    <w:rsid w:val="00BB6D38"/>
    <w:rsid w:val="00BB766D"/>
    <w:rsid w:val="00BB7B57"/>
    <w:rsid w:val="00BC1942"/>
    <w:rsid w:val="00BC21CD"/>
    <w:rsid w:val="00BD250C"/>
    <w:rsid w:val="00BE04DD"/>
    <w:rsid w:val="00BF1B81"/>
    <w:rsid w:val="00BF1F36"/>
    <w:rsid w:val="00BF219F"/>
    <w:rsid w:val="00BF3D82"/>
    <w:rsid w:val="00C0270E"/>
    <w:rsid w:val="00C23F9E"/>
    <w:rsid w:val="00C30CA2"/>
    <w:rsid w:val="00C35481"/>
    <w:rsid w:val="00C37251"/>
    <w:rsid w:val="00C50019"/>
    <w:rsid w:val="00C526B2"/>
    <w:rsid w:val="00C52D56"/>
    <w:rsid w:val="00C5614F"/>
    <w:rsid w:val="00C70BA4"/>
    <w:rsid w:val="00C7622E"/>
    <w:rsid w:val="00C77139"/>
    <w:rsid w:val="00C80ABA"/>
    <w:rsid w:val="00C8241F"/>
    <w:rsid w:val="00C8254D"/>
    <w:rsid w:val="00C91333"/>
    <w:rsid w:val="00CA1552"/>
    <w:rsid w:val="00CA291E"/>
    <w:rsid w:val="00CB327D"/>
    <w:rsid w:val="00CB7B62"/>
    <w:rsid w:val="00CC0EB9"/>
    <w:rsid w:val="00CD0540"/>
    <w:rsid w:val="00CD0BB5"/>
    <w:rsid w:val="00CD5465"/>
    <w:rsid w:val="00CE4052"/>
    <w:rsid w:val="00D024BC"/>
    <w:rsid w:val="00D04690"/>
    <w:rsid w:val="00D06190"/>
    <w:rsid w:val="00D07C1E"/>
    <w:rsid w:val="00D111EB"/>
    <w:rsid w:val="00D17967"/>
    <w:rsid w:val="00D20575"/>
    <w:rsid w:val="00D5115D"/>
    <w:rsid w:val="00D625D4"/>
    <w:rsid w:val="00D66DE6"/>
    <w:rsid w:val="00D7520B"/>
    <w:rsid w:val="00D85399"/>
    <w:rsid w:val="00D9057B"/>
    <w:rsid w:val="00D937C0"/>
    <w:rsid w:val="00D9434C"/>
    <w:rsid w:val="00DC5C48"/>
    <w:rsid w:val="00DC7067"/>
    <w:rsid w:val="00DD658C"/>
    <w:rsid w:val="00DE33CF"/>
    <w:rsid w:val="00DE6C53"/>
    <w:rsid w:val="00E10684"/>
    <w:rsid w:val="00E144AB"/>
    <w:rsid w:val="00E25340"/>
    <w:rsid w:val="00E35751"/>
    <w:rsid w:val="00E43819"/>
    <w:rsid w:val="00E53587"/>
    <w:rsid w:val="00E556AF"/>
    <w:rsid w:val="00E6732B"/>
    <w:rsid w:val="00E673AC"/>
    <w:rsid w:val="00E75DDC"/>
    <w:rsid w:val="00E934B0"/>
    <w:rsid w:val="00E9668A"/>
    <w:rsid w:val="00EA038F"/>
    <w:rsid w:val="00EA26EB"/>
    <w:rsid w:val="00EA6CAA"/>
    <w:rsid w:val="00EB1F6B"/>
    <w:rsid w:val="00ED55C3"/>
    <w:rsid w:val="00EE34FD"/>
    <w:rsid w:val="00EF2D5C"/>
    <w:rsid w:val="00EF3C86"/>
    <w:rsid w:val="00EF63AF"/>
    <w:rsid w:val="00F14F12"/>
    <w:rsid w:val="00F2561D"/>
    <w:rsid w:val="00F2635E"/>
    <w:rsid w:val="00F46E3B"/>
    <w:rsid w:val="00F52792"/>
    <w:rsid w:val="00F66D39"/>
    <w:rsid w:val="00F70EF4"/>
    <w:rsid w:val="00F915CF"/>
    <w:rsid w:val="00FB3D48"/>
    <w:rsid w:val="00FC0C3B"/>
    <w:rsid w:val="00FC4E12"/>
    <w:rsid w:val="00FE6E8B"/>
    <w:rsid w:val="00FF0757"/>
    <w:rsid w:val="00FF5462"/>
    <w:rsid w:val="01526900"/>
    <w:rsid w:val="04FC1495"/>
    <w:rsid w:val="05722DBA"/>
    <w:rsid w:val="05D169B5"/>
    <w:rsid w:val="097B422D"/>
    <w:rsid w:val="0D2409F8"/>
    <w:rsid w:val="0F4E6BB5"/>
    <w:rsid w:val="166616EF"/>
    <w:rsid w:val="16FC0C78"/>
    <w:rsid w:val="1DE627F2"/>
    <w:rsid w:val="1F1147C7"/>
    <w:rsid w:val="207E5604"/>
    <w:rsid w:val="208C47E1"/>
    <w:rsid w:val="34597E2F"/>
    <w:rsid w:val="364C5256"/>
    <w:rsid w:val="38095BD4"/>
    <w:rsid w:val="38182627"/>
    <w:rsid w:val="3A4F6751"/>
    <w:rsid w:val="3A66457B"/>
    <w:rsid w:val="3CA82C61"/>
    <w:rsid w:val="3D4D1FBB"/>
    <w:rsid w:val="3D8274CA"/>
    <w:rsid w:val="41990056"/>
    <w:rsid w:val="486F3738"/>
    <w:rsid w:val="494B7E4B"/>
    <w:rsid w:val="4EA77E62"/>
    <w:rsid w:val="4EE523A6"/>
    <w:rsid w:val="56985A22"/>
    <w:rsid w:val="58F05D3F"/>
    <w:rsid w:val="5F362E00"/>
    <w:rsid w:val="5F744A10"/>
    <w:rsid w:val="5FA5765D"/>
    <w:rsid w:val="63556389"/>
    <w:rsid w:val="64C76977"/>
    <w:rsid w:val="6BE05954"/>
    <w:rsid w:val="6C811062"/>
    <w:rsid w:val="6C8C44AA"/>
    <w:rsid w:val="6F9C544B"/>
    <w:rsid w:val="71403700"/>
    <w:rsid w:val="78ED6EA6"/>
    <w:rsid w:val="7F5A0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1">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w:basedOn w:val="1"/>
    <w:qFormat/>
    <w:uiPriority w:val="0"/>
    <w:pPr>
      <w:spacing w:before="180" w:after="180"/>
    </w:pPr>
  </w:style>
  <w:style w:type="paragraph" w:styleId="4">
    <w:name w:val="Balloon Text"/>
    <w:basedOn w:val="1"/>
    <w:link w:val="15"/>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8">
    <w:name w:val="annotation subject"/>
    <w:basedOn w:val="2"/>
    <w:next w:val="2"/>
    <w:link w:val="17"/>
    <w:qFormat/>
    <w:uiPriority w:val="99"/>
    <w:rPr>
      <w:b/>
      <w:bCs/>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qFormat/>
    <w:uiPriority w:val="99"/>
    <w:rPr>
      <w:sz w:val="21"/>
      <w:szCs w:val="21"/>
    </w:rPr>
  </w:style>
  <w:style w:type="character" w:customStyle="1" w:styleId="13">
    <w:name w:val="页眉 Char"/>
    <w:basedOn w:val="11"/>
    <w:link w:val="6"/>
    <w:qFormat/>
    <w:uiPriority w:val="99"/>
    <w:rPr>
      <w:sz w:val="18"/>
      <w:szCs w:val="18"/>
    </w:rPr>
  </w:style>
  <w:style w:type="character" w:customStyle="1" w:styleId="14">
    <w:name w:val="页脚 Char"/>
    <w:basedOn w:val="11"/>
    <w:link w:val="5"/>
    <w:qFormat/>
    <w:uiPriority w:val="99"/>
    <w:rPr>
      <w:sz w:val="18"/>
      <w:szCs w:val="18"/>
    </w:rPr>
  </w:style>
  <w:style w:type="character" w:customStyle="1" w:styleId="15">
    <w:name w:val="批注框文本 Char"/>
    <w:basedOn w:val="11"/>
    <w:link w:val="4"/>
    <w:qFormat/>
    <w:uiPriority w:val="99"/>
    <w:rPr>
      <w:sz w:val="18"/>
      <w:szCs w:val="18"/>
    </w:rPr>
  </w:style>
  <w:style w:type="character" w:customStyle="1" w:styleId="16">
    <w:name w:val="批注文字 Char"/>
    <w:basedOn w:val="11"/>
    <w:link w:val="2"/>
    <w:qFormat/>
    <w:uiPriority w:val="99"/>
  </w:style>
  <w:style w:type="character" w:customStyle="1" w:styleId="17">
    <w:name w:val="批注主题 Char"/>
    <w:basedOn w:val="16"/>
    <w:link w:val="8"/>
    <w:qFormat/>
    <w:uiPriority w:val="99"/>
    <w:rPr>
      <w:b/>
      <w:bCs/>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A47DEE-76E1-46A9-A31B-D84ABDCD94D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1750</Words>
  <Characters>9979</Characters>
  <Lines>83</Lines>
  <Paragraphs>23</Paragraphs>
  <TotalTime>2317</TotalTime>
  <ScaleCrop>false</ScaleCrop>
  <LinksUpToDate>false</LinksUpToDate>
  <CharactersWithSpaces>11706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2020-12-31T03:48:00Z</dcterms:created>
  <dc:creator>饶晓婷</dc:creator>
  <cp:lastModifiedBy>Janie</cp:lastModifiedBy>
  <cp:lastPrinted>2021-03-01T01:54:00Z</cp:lastPrinted>
  <dcterms:modified xsi:type="dcterms:W3CDTF">2021-05-17T03:17:04Z</dcterms:modified>
  <cp:revision>204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032447D3548146FB86B14D60679FDF66</vt:lpwstr>
  </property>
</Properties>
</file>