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汕尾市交通运输局关于汕尾市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城乡交通运输一体化发展水平自评估工作的报告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根据《广东省交通运输厅关于开展2020年城乡交通运输一体化发展水平自评估工作的通知》（粤交综运字〔2021〕75号）要求，我市按照</w:t>
      </w:r>
      <w:r>
        <w:rPr>
          <w:rFonts w:hint="eastAsia" w:ascii="仿宋_GB2312" w:eastAsia="仿宋_GB2312"/>
          <w:color w:val="000000"/>
          <w:sz w:val="32"/>
          <w:szCs w:val="32"/>
        </w:rPr>
        <w:t>交通运输部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《城乡交通运输一体化发展指标体系》考核项目认真进行自评估，并对评估分值和等级进行了公示，全市城乡道路客运一体化发展水平自评估分数为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82.87分，等级为AAAA。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（一）道路运输情况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1.客运站场：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全市等级客运站场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一级站2个，二级站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个，三级站3个，四级站3个。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2.农村客运情况：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全市689个建制村（深汕合作区除外）已通客运班车（含公交），配置5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条农客线路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542个站点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158辆车，72条农村公交线路1129辆公交车，初步建成了以县城为中心、乡镇为节点的城乡一体化公共交通服务网络。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（二）公共交通情况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全市城市公交运营车辆1401辆，其中城市公交清洁和新能源车辆共1360辆，占公交车辆总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97.07%。全市城市公交停保场6个共66300平方米，全市建成公交站亭327个、公交站牌477个。根据省交通运输厅委托第三方机构测评结果，我市新能源公交车占比超过97%，在全省排名前列；城市每万人公交车拥有量为14.51标台/万人，在全省排名中游，提前实现任务目标；公交机动化出行分担率25.46%，同比增长26.1%；城市交通绿色出行分担率73.15%，在全省排名第六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（三）农村公路情况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截至2020年底全市农村公路里程4836.381公里，其中县道331.594公里，乡道2675.446公里，村道1829.341公里。全市乡镇、建制村通硬底化路率为100%，等级公路比率100 %。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二、城乡交通运输一体化发展水平自评估情况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（一）市城区一体化发展水平自评估（P1-P27）项指标得分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77.4</w:t>
      </w:r>
      <w:r>
        <w:rPr>
          <w:rFonts w:hint="eastAsia" w:ascii="仿宋_GB2312" w:eastAsia="仿宋_GB2312"/>
          <w:color w:val="000000"/>
          <w:sz w:val="32"/>
          <w:szCs w:val="32"/>
        </w:rPr>
        <w:t>分，加分项（P28-P29）得分为0分，一体化发展水平自评估总分（P1-P29项）为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77.4</w:t>
      </w:r>
      <w:r>
        <w:rPr>
          <w:rFonts w:hint="eastAsia" w:ascii="仿宋_GB2312" w:eastAsia="仿宋_GB2312"/>
          <w:color w:val="000000"/>
          <w:sz w:val="32"/>
          <w:szCs w:val="32"/>
        </w:rPr>
        <w:t>分，评价等级为AAA。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陆丰市一体化发展水平自评估（P1-P27）项指标得分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84.41</w:t>
      </w:r>
      <w:r>
        <w:rPr>
          <w:rFonts w:hint="eastAsia" w:ascii="仿宋_GB2312" w:eastAsia="仿宋_GB2312"/>
          <w:color w:val="000000"/>
          <w:sz w:val="32"/>
          <w:szCs w:val="32"/>
        </w:rPr>
        <w:t>分，加分项（P28-P29）得分为0分，一体化发展水平自评估总分（P1-P29项）为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84.41</w:t>
      </w:r>
      <w:r>
        <w:rPr>
          <w:rFonts w:hint="eastAsia" w:ascii="仿宋_GB2312" w:eastAsia="仿宋_GB2312"/>
          <w:color w:val="000000"/>
          <w:sz w:val="32"/>
          <w:szCs w:val="32"/>
        </w:rPr>
        <w:t>分，评价等级为AAAA。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海丰县一体化发展水平自评估（P1-P27）项指标得分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89.4</w:t>
      </w:r>
      <w:r>
        <w:rPr>
          <w:rFonts w:hint="eastAsia" w:ascii="仿宋_GB2312" w:eastAsia="仿宋_GB2312"/>
          <w:color w:val="000000"/>
          <w:sz w:val="32"/>
          <w:szCs w:val="32"/>
        </w:rPr>
        <w:t>分，加分项（P28-P29）得分为0分，一体化发展水平自评估总分（P1-P29项）为8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9.4</w:t>
      </w:r>
      <w:r>
        <w:rPr>
          <w:rFonts w:hint="eastAsia" w:ascii="仿宋_GB2312" w:eastAsia="仿宋_GB2312"/>
          <w:color w:val="000000"/>
          <w:sz w:val="32"/>
          <w:szCs w:val="32"/>
        </w:rPr>
        <w:t>分，评价等级为AAAA。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陆河县一体化发展水平自评估（P1-P27）项指标得分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color w:val="000000"/>
          <w:sz w:val="32"/>
          <w:szCs w:val="32"/>
        </w:rPr>
        <w:t>分，加分项（P28-P29）得分为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分，一体化发展水平自评估总分（P1-P29项）为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color w:val="000000"/>
          <w:sz w:val="32"/>
          <w:szCs w:val="32"/>
        </w:rPr>
        <w:t>分，评价等级为AAA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color w:val="000000"/>
          <w:sz w:val="32"/>
          <w:szCs w:val="32"/>
        </w:rPr>
        <w:t>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红海湾经济开发区一体化发展水平自评估（P1-P27）项指标得分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分，加分项（P28-P29）得分为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分，一体化发展水平自评估总分（P1-P29项）为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_GB2312" w:eastAsia="仿宋_GB2312"/>
          <w:color w:val="000000"/>
          <w:sz w:val="32"/>
          <w:szCs w:val="32"/>
        </w:rPr>
        <w:t>分，评价等级为AA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color w:val="000000"/>
          <w:sz w:val="32"/>
          <w:szCs w:val="32"/>
        </w:rPr>
        <w:t>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华侨管理区一体化发展水平自评估（P1-P27）项指标得分71分，加分项（P28-P29）得分为0分，一体化发展水平自评估总分（P1-P29项）为71分，评价等级为AAA。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下一步工作计划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（一）贯彻落实城市优先发展公共交通政策，提升公交便民惠民服务水平。</w:t>
      </w:r>
      <w:r>
        <w:rPr>
          <w:rFonts w:hint="eastAsia" w:ascii="仿宋_GB2312" w:eastAsia="仿宋_GB2312"/>
          <w:color w:val="000000"/>
          <w:sz w:val="32"/>
          <w:szCs w:val="32"/>
        </w:rPr>
        <w:t>全面组织实施《汕尾市城市公共交通专项规划（2019－2025）》，并督促、指导各县（市、区）交通运输部门做好城乡公共交通专项规划编制及实施工作，进一步优化城乡公交线网和基础设施规划布局，以市区（县城）为中心，因地制宜，将公交线网逐步向乡镇、行政村、新建社区、学校、大型企业等延伸辐射，不断提高城乡公交覆盖率，促进城乡一体化发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（二）加快公共交通基础设施建设，提升公共交通运营效率和服务水平。</w:t>
      </w:r>
      <w:r>
        <w:rPr>
          <w:rFonts w:hint="eastAsia" w:ascii="仿宋_GB2312" w:eastAsia="仿宋_GB2312"/>
          <w:color w:val="000000"/>
          <w:sz w:val="32"/>
          <w:szCs w:val="32"/>
        </w:rPr>
        <w:t>持续推进公交停保场、枢纽站、首末站、候车亭和充电桩等公共交通基础设施建设，解决发展短板问题。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（三）加强公交行业服务质量管理，提高公共交通服务质量。</w:t>
      </w:r>
      <w:r>
        <w:rPr>
          <w:rFonts w:hint="eastAsia" w:ascii="仿宋_GB2312" w:eastAsia="仿宋_GB2312"/>
          <w:color w:val="000000"/>
          <w:sz w:val="32"/>
          <w:szCs w:val="32"/>
        </w:rPr>
        <w:t>贯彻落实《汕尾市城区公交企业服务质量考核暂行办法》，指导各县（市、区）交通运输部门逐步规范公交行业管理工作，加强对公交企业服务质量的考核，提高公共交通服务质量。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（四）加快农村物流节点建设，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</w:rPr>
        <w:t>构建“多站合一”的县、乡、村三级物流网络。</w:t>
      </w:r>
      <w:r>
        <w:rPr>
          <w:rFonts w:hint="eastAsia" w:ascii="仿宋_GB2312" w:eastAsia="仿宋_GB2312"/>
          <w:color w:val="000000"/>
          <w:sz w:val="32"/>
          <w:szCs w:val="32"/>
        </w:rPr>
        <w:t>推进交通运输企业与邮政、快递等企业的合作，依托资源产业、生态旅游、电子商务等资源发展农村物流，支撑经济发展情况。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（五）切实提高农村客运安全运营水平，严防出现“通返不通”情况。</w:t>
      </w:r>
      <w:r>
        <w:rPr>
          <w:rFonts w:hint="eastAsia" w:ascii="仿宋_GB2312" w:eastAsia="仿宋_GB2312"/>
          <w:color w:val="000000"/>
          <w:sz w:val="32"/>
          <w:szCs w:val="32"/>
        </w:rPr>
        <w:t>进一步完善建制村通客车（公交车）台账，杜绝“数字通车”“虚假通车”。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960" w:leftChars="0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600" w:lineRule="exact"/>
        <w:ind w:left="960" w:leftChars="0" w:hanging="960" w:hangingChars="3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left="960" w:leftChars="0" w:hanging="960" w:hangingChars="3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汕尾市交通运输局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left="960" w:leftChars="0" w:hanging="960" w:hangingChars="3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2021年5月8日    </w:t>
      </w:r>
    </w:p>
    <w:sectPr>
      <w:pgSz w:w="11906" w:h="16838"/>
      <w:pgMar w:top="1701" w:right="1701" w:bottom="1134" w:left="1701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96463"/>
    <w:rsid w:val="11317D14"/>
    <w:rsid w:val="126A5D24"/>
    <w:rsid w:val="158C57F1"/>
    <w:rsid w:val="1AFD4C58"/>
    <w:rsid w:val="26371DE4"/>
    <w:rsid w:val="31D03661"/>
    <w:rsid w:val="3C0C1E09"/>
    <w:rsid w:val="4120643B"/>
    <w:rsid w:val="45D76437"/>
    <w:rsid w:val="54A013E6"/>
    <w:rsid w:val="56D658D1"/>
    <w:rsid w:val="62F96463"/>
    <w:rsid w:val="631C0928"/>
    <w:rsid w:val="6AE11CF4"/>
    <w:rsid w:val="6E3420A4"/>
    <w:rsid w:val="7F5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2021-05-06T05:38:00Z</dcterms:created>
  <dc:creator>Administrator</dc:creator>
  <cp:lastModifiedBy>翁烈添</cp:lastModifiedBy>
  <cp:lastPrinted>2021-05-08T10:25:08Z</cp:lastPrinted>
  <dcterms:modified xsi:type="dcterms:W3CDTF">2021-05-08T10:45:53Z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