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atLeast"/>
        <w:jc w:val="left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0"/>
          <w:szCs w:val="40"/>
        </w:rPr>
        <w:t>项目汇总表</w:t>
      </w:r>
    </w:p>
    <w:p>
      <w:pPr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color w:val="000000"/>
          <w:szCs w:val="21"/>
        </w:rPr>
      </w:pPr>
    </w:p>
    <w:p>
      <w:pPr>
        <w:jc w:val="lef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 xml:space="preserve">                                                                                         </w:t>
      </w:r>
    </w:p>
    <w:p>
      <w:pPr>
        <w:jc w:val="lef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推荐单位（盖章）                                               单位：万元</w:t>
      </w:r>
    </w:p>
    <w:tbl>
      <w:tblPr>
        <w:tblStyle w:val="3"/>
        <w:tblW w:w="7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61"/>
        <w:gridCol w:w="2172"/>
        <w:gridCol w:w="1394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6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1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预算金额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17419"/>
    <w:rsid w:val="58817419"/>
    <w:rsid w:val="75A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2021-04-20T03:07:00Z</dcterms:created>
  <dc:creator>朱俏密</dc:creator>
  <cp:lastModifiedBy>朱俏密</cp:lastModifiedBy>
  <dcterms:modified xsi:type="dcterms:W3CDTF">2021-04-27T01:45:31Z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