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82" w:rsidRDefault="001B1882" w:rsidP="001B1882">
      <w:pPr>
        <w:spacing w:line="0" w:lineRule="atLeast"/>
        <w:jc w:val="left"/>
        <w:rPr>
          <w:rFonts w:ascii="仿宋_GB2312" w:eastAsia="仿宋_GB2312"/>
          <w:sz w:val="28"/>
          <w:szCs w:val="28"/>
        </w:rPr>
      </w:pPr>
      <w:r>
        <w:rPr>
          <w:rFonts w:ascii="仿宋_GB2312" w:eastAsia="仿宋_GB2312" w:hint="eastAsia"/>
          <w:sz w:val="28"/>
          <w:szCs w:val="28"/>
        </w:rPr>
        <w:t>附件2：</w:t>
      </w:r>
    </w:p>
    <w:p w:rsidR="00E436D3" w:rsidRPr="00711D80" w:rsidRDefault="001B1882" w:rsidP="001F27CA">
      <w:pPr>
        <w:spacing w:line="0" w:lineRule="atLeast"/>
        <w:jc w:val="center"/>
        <w:rPr>
          <w:rFonts w:ascii="仿宋_GB2312" w:eastAsia="仿宋_GB2312" w:hAnsi="Calibri" w:cs="Times New Roman"/>
          <w:sz w:val="32"/>
        </w:rPr>
      </w:pPr>
      <w:r>
        <w:rPr>
          <w:rFonts w:ascii="方正小标宋简体" w:eastAsia="方正小标宋简体" w:hint="eastAsia"/>
          <w:sz w:val="44"/>
          <w:szCs w:val="44"/>
        </w:rPr>
        <w:t>银行机构服务指引</w:t>
      </w:r>
      <w:r>
        <w:rPr>
          <w:noProof/>
        </w:rPr>
        <w:drawing>
          <wp:inline distT="0" distB="0" distL="0" distR="0">
            <wp:extent cx="5289550" cy="7870825"/>
            <wp:effectExtent l="19050" t="0" r="25400" b="0"/>
            <wp:docPr id="2"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E436D3" w:rsidRPr="00711D80" w:rsidSect="00622303">
      <w:footerReference w:type="default" r:id="rId12"/>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EE9" w:rsidRDefault="00C93EE9" w:rsidP="00C0235B">
      <w:r>
        <w:separator/>
      </w:r>
    </w:p>
  </w:endnote>
  <w:endnote w:type="continuationSeparator" w:id="1">
    <w:p w:rsidR="00C93EE9" w:rsidRDefault="00C93EE9" w:rsidP="00C02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303" w:rsidRPr="005940BD" w:rsidRDefault="001247BA" w:rsidP="005940BD">
    <w:pPr>
      <w:pStyle w:val="a4"/>
      <w:jc w:val="center"/>
      <w:rPr>
        <w:rFonts w:ascii="仿宋_GB2312" w:eastAsia="仿宋_GB2312"/>
        <w:sz w:val="32"/>
        <w:szCs w:val="32"/>
      </w:rPr>
    </w:pPr>
    <w:r w:rsidRPr="005940BD">
      <w:rPr>
        <w:rFonts w:ascii="仿宋_GB2312" w:eastAsia="仿宋_GB2312" w:hint="eastAsia"/>
        <w:sz w:val="32"/>
        <w:szCs w:val="32"/>
      </w:rPr>
      <w:fldChar w:fldCharType="begin"/>
    </w:r>
    <w:r w:rsidR="005940BD" w:rsidRPr="005940BD">
      <w:rPr>
        <w:rFonts w:ascii="仿宋_GB2312" w:eastAsia="仿宋_GB2312" w:hint="eastAsia"/>
        <w:sz w:val="32"/>
        <w:szCs w:val="32"/>
      </w:rPr>
      <w:instrText>PAGE   \* MERGEFORMAT</w:instrText>
    </w:r>
    <w:r w:rsidRPr="005940BD">
      <w:rPr>
        <w:rFonts w:ascii="仿宋_GB2312" w:eastAsia="仿宋_GB2312" w:hint="eastAsia"/>
        <w:sz w:val="32"/>
        <w:szCs w:val="32"/>
      </w:rPr>
      <w:fldChar w:fldCharType="separate"/>
    </w:r>
    <w:r w:rsidR="001F27CA" w:rsidRPr="001F27CA">
      <w:rPr>
        <w:rFonts w:ascii="仿宋_GB2312" w:eastAsia="仿宋_GB2312"/>
        <w:noProof/>
        <w:sz w:val="32"/>
        <w:szCs w:val="32"/>
        <w:lang w:val="zh-CN"/>
      </w:rPr>
      <w:t>-</w:t>
    </w:r>
    <w:r w:rsidR="001F27CA">
      <w:rPr>
        <w:rFonts w:ascii="仿宋_GB2312" w:eastAsia="仿宋_GB2312"/>
        <w:noProof/>
        <w:sz w:val="32"/>
        <w:szCs w:val="32"/>
      </w:rPr>
      <w:t xml:space="preserve"> 1 -</w:t>
    </w:r>
    <w:r w:rsidRPr="005940BD">
      <w:rPr>
        <w:rFonts w:ascii="仿宋_GB2312" w:eastAsia="仿宋_GB2312" w:hint="eastAsia"/>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EE9" w:rsidRDefault="00C93EE9" w:rsidP="00C0235B">
      <w:r>
        <w:separator/>
      </w:r>
    </w:p>
  </w:footnote>
  <w:footnote w:type="continuationSeparator" w:id="1">
    <w:p w:rsidR="00C93EE9" w:rsidRDefault="00C93EE9" w:rsidP="00C02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E9BAAA"/>
    <w:multiLevelType w:val="singleLevel"/>
    <w:tmpl w:val="ACE9BAAA"/>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53D"/>
    <w:rsid w:val="001247BA"/>
    <w:rsid w:val="001B1882"/>
    <w:rsid w:val="001F27CA"/>
    <w:rsid w:val="005027BE"/>
    <w:rsid w:val="005940BD"/>
    <w:rsid w:val="00622303"/>
    <w:rsid w:val="00660B3F"/>
    <w:rsid w:val="00711D80"/>
    <w:rsid w:val="007E253D"/>
    <w:rsid w:val="008C76E6"/>
    <w:rsid w:val="00936578"/>
    <w:rsid w:val="009A4345"/>
    <w:rsid w:val="00BA41EA"/>
    <w:rsid w:val="00C0235B"/>
    <w:rsid w:val="00C126F3"/>
    <w:rsid w:val="00C22C09"/>
    <w:rsid w:val="00C628D2"/>
    <w:rsid w:val="00C93EE9"/>
    <w:rsid w:val="00E436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D80"/>
    <w:pPr>
      <w:widowControl w:val="0"/>
      <w:spacing w:line="240" w:lineRule="auto"/>
      <w:ind w:firstLineChars="0" w:firstLine="0"/>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36578"/>
    <w:pP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qFormat/>
    <w:rsid w:val="00936578"/>
    <w:rPr>
      <w:sz w:val="18"/>
      <w:szCs w:val="18"/>
    </w:rPr>
  </w:style>
  <w:style w:type="paragraph" w:styleId="a4">
    <w:name w:val="footer"/>
    <w:basedOn w:val="a"/>
    <w:link w:val="Char0"/>
    <w:uiPriority w:val="99"/>
    <w:unhideWhenUsed/>
    <w:qFormat/>
    <w:rsid w:val="00711D8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11D80"/>
    <w:rPr>
      <w:rFonts w:asciiTheme="minorHAnsi" w:eastAsiaTheme="minorEastAsia"/>
      <w:sz w:val="18"/>
      <w:szCs w:val="18"/>
    </w:rPr>
  </w:style>
  <w:style w:type="paragraph" w:styleId="a5">
    <w:name w:val="Balloon Text"/>
    <w:basedOn w:val="a"/>
    <w:link w:val="Char1"/>
    <w:uiPriority w:val="99"/>
    <w:semiHidden/>
    <w:unhideWhenUsed/>
    <w:rsid w:val="005027BE"/>
    <w:rPr>
      <w:sz w:val="18"/>
      <w:szCs w:val="18"/>
    </w:rPr>
  </w:style>
  <w:style w:type="character" w:customStyle="1" w:styleId="Char1">
    <w:name w:val="批注框文本 Char"/>
    <w:basedOn w:val="a0"/>
    <w:link w:val="a5"/>
    <w:uiPriority w:val="99"/>
    <w:semiHidden/>
    <w:rsid w:val="005027BE"/>
    <w:rPr>
      <w:rFonts w:asciiTheme="minorHAnsi" w:eastAsiaTheme="minorEastAsia"/>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C63619E-C21D-436C-9B45-6C047D862D14}" type="doc">
      <dgm:prSet loTypeId="urn:microsoft.com/office/officeart/2005/8/layout/list1#1" loCatId="list" qsTypeId="urn:microsoft.com/office/officeart/2005/8/quickstyle/simple1#1" qsCatId="simple" csTypeId="urn:microsoft.com/office/officeart/2005/8/colors/accent1_2#1" csCatId="accent1" phldr="1"/>
      <dgm:spPr/>
      <dgm:t>
        <a:bodyPr/>
        <a:lstStyle/>
        <a:p>
          <a:endParaRPr lang="zh-CN" altLang="en-US"/>
        </a:p>
      </dgm:t>
    </dgm:pt>
    <dgm:pt modelId="{D7A49D7F-EF5E-4195-9792-5C02239A82E9}">
      <dgm:prSet phldrT="[文本]"/>
      <dgm:spPr/>
      <dgm:t>
        <a:bodyPr/>
        <a:lstStyle/>
        <a:p>
          <a:r>
            <a:rPr lang="zh-CN" altLang="en-US"/>
            <a:t>主动对接“清单”内企业</a:t>
          </a:r>
        </a:p>
      </dgm:t>
    </dgm:pt>
    <dgm:pt modelId="{6D519B6A-A007-4606-B282-14D5B8ABDE16}" type="parTrans" cxnId="{6F34879F-7376-4604-BC14-E836C64EE18C}">
      <dgm:prSet/>
      <dgm:spPr/>
      <dgm:t>
        <a:bodyPr/>
        <a:lstStyle/>
        <a:p>
          <a:endParaRPr lang="zh-CN" altLang="en-US"/>
        </a:p>
      </dgm:t>
    </dgm:pt>
    <dgm:pt modelId="{26BA221A-7841-4BD0-A1F3-79786F4841C7}" type="sibTrans" cxnId="{6F34879F-7376-4604-BC14-E836C64EE18C}">
      <dgm:prSet/>
      <dgm:spPr/>
      <dgm:t>
        <a:bodyPr/>
        <a:lstStyle/>
        <a:p>
          <a:endParaRPr lang="zh-CN" altLang="en-US"/>
        </a:p>
      </dgm:t>
    </dgm:pt>
    <dgm:pt modelId="{381C29D9-E43B-456E-B39B-D7AEDE877805}">
      <dgm:prSet phldrT="[文本]"/>
      <dgm:spPr/>
      <dgm:t>
        <a:bodyPr/>
        <a:lstStyle/>
        <a:p>
          <a:r>
            <a:rPr lang="zh-CN" altLang="en-US"/>
            <a:t>开展“</a:t>
          </a:r>
          <a:r>
            <a:rPr lang="zh-CN"/>
            <a:t>百名行长助企业</a:t>
          </a:r>
          <a:r>
            <a:rPr lang="zh-CN" altLang="en-US"/>
            <a:t>”行动</a:t>
          </a:r>
        </a:p>
      </dgm:t>
    </dgm:pt>
    <dgm:pt modelId="{8BC4C8B5-3EB3-49A2-B279-E63A29304CBF}" type="parTrans" cxnId="{94748683-F354-463A-8556-D92582D75127}">
      <dgm:prSet/>
      <dgm:spPr/>
      <dgm:t>
        <a:bodyPr/>
        <a:lstStyle/>
        <a:p>
          <a:endParaRPr lang="zh-CN" altLang="en-US"/>
        </a:p>
      </dgm:t>
    </dgm:pt>
    <dgm:pt modelId="{1E0BE950-6DF9-490B-A854-C12F654CD3AD}" type="sibTrans" cxnId="{94748683-F354-463A-8556-D92582D75127}">
      <dgm:prSet/>
      <dgm:spPr/>
      <dgm:t>
        <a:bodyPr/>
        <a:lstStyle/>
        <a:p>
          <a:endParaRPr lang="zh-CN" altLang="en-US"/>
        </a:p>
      </dgm:t>
    </dgm:pt>
    <dgm:pt modelId="{D7E06FFA-40FA-4820-B404-D08208CD9713}">
      <dgm:prSet phldrT="[文本]"/>
      <dgm:spPr/>
      <dgm:t>
        <a:bodyPr/>
        <a:lstStyle/>
        <a:p>
          <a:r>
            <a:rPr lang="zh-CN" b="1"/>
            <a:t>全力支持企业信贷纾困</a:t>
          </a:r>
          <a:endParaRPr lang="zh-CN" altLang="en-US"/>
        </a:p>
      </dgm:t>
    </dgm:pt>
    <dgm:pt modelId="{3AED6C9B-B04B-4A60-9F20-0B1B1F7B81F6}" type="parTrans" cxnId="{11787B7F-B5A8-43FA-AD92-D0BD05437F08}">
      <dgm:prSet/>
      <dgm:spPr/>
      <dgm:t>
        <a:bodyPr/>
        <a:lstStyle/>
        <a:p>
          <a:endParaRPr lang="zh-CN" altLang="en-US"/>
        </a:p>
      </dgm:t>
    </dgm:pt>
    <dgm:pt modelId="{B288E9C9-8A89-4E53-AE26-8E7302B70D16}" type="sibTrans" cxnId="{11787B7F-B5A8-43FA-AD92-D0BD05437F08}">
      <dgm:prSet/>
      <dgm:spPr/>
      <dgm:t>
        <a:bodyPr/>
        <a:lstStyle/>
        <a:p>
          <a:endParaRPr lang="zh-CN" altLang="en-US"/>
        </a:p>
      </dgm:t>
    </dgm:pt>
    <dgm:pt modelId="{508F5E44-0540-4346-BE23-BF2FDF05A71B}">
      <dgm:prSet/>
      <dgm:spPr/>
      <dgm:t>
        <a:bodyPr/>
        <a:lstStyle/>
        <a:p>
          <a:r>
            <a:rPr lang="zh-CN" altLang="en-US"/>
            <a:t>主动对接市金融局、</a:t>
          </a:r>
          <a:r>
            <a:rPr lang="zh-CN"/>
            <a:t>人民银行汕尾中支</a:t>
          </a:r>
          <a:r>
            <a:rPr lang="zh-CN" altLang="en-US"/>
            <a:t>、汕尾银保监分局公布的“</a:t>
          </a:r>
          <a:r>
            <a:rPr lang="zh-CN"/>
            <a:t>重点保障企业清单</a:t>
          </a:r>
          <a:r>
            <a:rPr lang="zh-CN" altLang="en-US"/>
            <a:t>”、“</a:t>
          </a:r>
          <a:r>
            <a:rPr lang="zh-CN"/>
            <a:t>受疫情影响较大的企业清单</a:t>
          </a:r>
          <a:r>
            <a:rPr lang="zh-CN" altLang="en-US"/>
            <a:t>”、“</a:t>
          </a:r>
          <a:r>
            <a:rPr lang="zh-CN"/>
            <a:t>重点服务外贸企业名单</a:t>
          </a:r>
          <a:r>
            <a:rPr lang="zh-CN" altLang="en-US"/>
            <a:t>”内企业，落实好企业新增融资服务。</a:t>
          </a:r>
        </a:p>
      </dgm:t>
    </dgm:pt>
    <dgm:pt modelId="{61ACF7FD-482A-4759-9E54-2EA6DD9A1771}" type="parTrans" cxnId="{22F70D5F-EACC-4677-898B-4F4A5538E1E9}">
      <dgm:prSet/>
      <dgm:spPr/>
      <dgm:t>
        <a:bodyPr/>
        <a:lstStyle/>
        <a:p>
          <a:endParaRPr lang="zh-CN" altLang="en-US"/>
        </a:p>
      </dgm:t>
    </dgm:pt>
    <dgm:pt modelId="{BDF0D857-2E32-47F4-A16F-0EE8958B168B}" type="sibTrans" cxnId="{22F70D5F-EACC-4677-898B-4F4A5538E1E9}">
      <dgm:prSet/>
      <dgm:spPr/>
      <dgm:t>
        <a:bodyPr/>
        <a:lstStyle/>
        <a:p>
          <a:endParaRPr lang="zh-CN" altLang="en-US"/>
        </a:p>
      </dgm:t>
    </dgm:pt>
    <dgm:pt modelId="{8A511E1B-68CD-4F3B-B481-C944A38E8AFD}">
      <dgm:prSet/>
      <dgm:spPr/>
      <dgm:t>
        <a:bodyPr/>
        <a:lstStyle/>
        <a:p>
          <a:r>
            <a:rPr lang="zh-CN"/>
            <a:t>银行机构</a:t>
          </a:r>
          <a:r>
            <a:rPr lang="zh-CN" altLang="en-US"/>
            <a:t>通过专项调查问卷（由汕尾银保监分局下发）形式</a:t>
          </a:r>
          <a:r>
            <a:rPr lang="zh-CN"/>
            <a:t>了解企业生产经营和融资需求情况</a:t>
          </a:r>
          <a:r>
            <a:rPr lang="zh-CN" altLang="en-US"/>
            <a:t>，</a:t>
          </a:r>
          <a:r>
            <a:rPr lang="zh-CN"/>
            <a:t>加强对前期已对接企业、特别是“无贷户”的“回头看”</a:t>
          </a:r>
          <a:r>
            <a:rPr lang="zh-CN" altLang="en-US"/>
            <a:t>。</a:t>
          </a:r>
        </a:p>
      </dgm:t>
    </dgm:pt>
    <dgm:pt modelId="{9A138151-0A77-47B0-9512-7066A99B72CD}" type="parTrans" cxnId="{5F2BC6C8-C342-4E88-815C-71332A8D4D04}">
      <dgm:prSet/>
      <dgm:spPr/>
      <dgm:t>
        <a:bodyPr/>
        <a:lstStyle/>
        <a:p>
          <a:endParaRPr lang="zh-CN" altLang="en-US"/>
        </a:p>
      </dgm:t>
    </dgm:pt>
    <dgm:pt modelId="{ACB0FB2A-CBA0-4AB1-98F1-60CFFD983DCE}" type="sibTrans" cxnId="{5F2BC6C8-C342-4E88-815C-71332A8D4D04}">
      <dgm:prSet/>
      <dgm:spPr/>
      <dgm:t>
        <a:bodyPr/>
        <a:lstStyle/>
        <a:p>
          <a:endParaRPr lang="zh-CN" altLang="en-US"/>
        </a:p>
      </dgm:t>
    </dgm:pt>
    <dgm:pt modelId="{9415F5B1-6A25-414F-BB45-57ED10B4E1A0}">
      <dgm:prSet/>
      <dgm:spPr/>
      <dgm:t>
        <a:bodyPr/>
        <a:lstStyle/>
        <a:p>
          <a:r>
            <a:rPr lang="zh-CN"/>
            <a:t>银行机构</a:t>
          </a:r>
          <a:r>
            <a:rPr lang="zh-CN" altLang="en-US"/>
            <a:t>应</a:t>
          </a:r>
          <a:r>
            <a:rPr lang="zh-CN"/>
            <a:t>将到期贷款企业提前两周报市金融局</a:t>
          </a:r>
          <a:r>
            <a:rPr lang="zh-CN" altLang="en-US"/>
            <a:t>；</a:t>
          </a:r>
        </a:p>
      </dgm:t>
    </dgm:pt>
    <dgm:pt modelId="{B242DC44-B7A9-4638-99A6-08596ED8D6C2}" type="parTrans" cxnId="{05DB6D0D-B15A-43D2-BD01-615BE999F2C2}">
      <dgm:prSet/>
      <dgm:spPr/>
      <dgm:t>
        <a:bodyPr/>
        <a:lstStyle/>
        <a:p>
          <a:endParaRPr lang="zh-CN" altLang="en-US"/>
        </a:p>
      </dgm:t>
    </dgm:pt>
    <dgm:pt modelId="{194AC458-A08C-42A7-ACE5-03B25B003FDF}" type="sibTrans" cxnId="{05DB6D0D-B15A-43D2-BD01-615BE999F2C2}">
      <dgm:prSet/>
      <dgm:spPr/>
      <dgm:t>
        <a:bodyPr/>
        <a:lstStyle/>
        <a:p>
          <a:endParaRPr lang="zh-CN" altLang="en-US"/>
        </a:p>
      </dgm:t>
    </dgm:pt>
    <dgm:pt modelId="{53264168-B763-4DC0-BCB2-EC6F2B212818}">
      <dgm:prSet/>
      <dgm:spPr/>
      <dgm:t>
        <a:bodyPr/>
        <a:lstStyle/>
        <a:p>
          <a:r>
            <a:rPr lang="zh-CN"/>
            <a:t>银行机构对受疫情影响严重</a:t>
          </a:r>
          <a:r>
            <a:rPr lang="zh-CN" altLang="en-US"/>
            <a:t>的</a:t>
          </a:r>
          <a:r>
            <a:rPr lang="zh-CN"/>
            <a:t>企业制定“一企一策”</a:t>
          </a:r>
          <a:r>
            <a:rPr lang="zh-CN" altLang="en-US"/>
            <a:t>，</a:t>
          </a:r>
          <a:r>
            <a:rPr lang="zh-CN"/>
            <a:t>落实展期续贷、调整还款计划、延期还贷、借新还旧或无还本续贷等脱困措施</a:t>
          </a:r>
          <a:r>
            <a:rPr lang="zh-CN" altLang="en-US"/>
            <a:t>；</a:t>
          </a:r>
        </a:p>
      </dgm:t>
    </dgm:pt>
    <dgm:pt modelId="{A755132B-7247-4595-9711-34A6CCDABDD0}" type="parTrans" cxnId="{7057F3EB-A2DD-4A1E-9E7C-6369A757A99F}">
      <dgm:prSet/>
      <dgm:spPr/>
      <dgm:t>
        <a:bodyPr/>
        <a:lstStyle/>
        <a:p>
          <a:endParaRPr lang="zh-CN" altLang="en-US"/>
        </a:p>
      </dgm:t>
    </dgm:pt>
    <dgm:pt modelId="{5D49B774-BC6E-4D21-B1FF-639E693EB39A}" type="sibTrans" cxnId="{7057F3EB-A2DD-4A1E-9E7C-6369A757A99F}">
      <dgm:prSet/>
      <dgm:spPr/>
      <dgm:t>
        <a:bodyPr/>
        <a:lstStyle/>
        <a:p>
          <a:endParaRPr lang="zh-CN" altLang="en-US"/>
        </a:p>
      </dgm:t>
    </dgm:pt>
    <dgm:pt modelId="{C5B20947-4EC9-4667-BEB8-C365FE975589}">
      <dgm:prSet/>
      <dgm:spPr/>
      <dgm:t>
        <a:bodyPr/>
        <a:lstStyle/>
        <a:p>
          <a:r>
            <a:rPr lang="zh-CN"/>
            <a:t>银行机构对受疫情影响、有发展前景但暂时受困企业，不得抽贷、断贷、压贷，全力帮助企业共渡难关。</a:t>
          </a:r>
          <a:endParaRPr lang="zh-CN" altLang="en-US"/>
        </a:p>
      </dgm:t>
    </dgm:pt>
    <dgm:pt modelId="{824B506B-DF48-4C63-A1D4-E3FA81247CE3}" type="parTrans" cxnId="{116FDCCD-3194-4E45-A33F-CE47DA73B62A}">
      <dgm:prSet/>
      <dgm:spPr/>
      <dgm:t>
        <a:bodyPr/>
        <a:lstStyle/>
        <a:p>
          <a:endParaRPr lang="zh-CN" altLang="en-US"/>
        </a:p>
      </dgm:t>
    </dgm:pt>
    <dgm:pt modelId="{70E04284-B5E3-48BF-B0D7-D187F1065329}" type="sibTrans" cxnId="{116FDCCD-3194-4E45-A33F-CE47DA73B62A}">
      <dgm:prSet/>
      <dgm:spPr/>
      <dgm:t>
        <a:bodyPr/>
        <a:lstStyle/>
        <a:p>
          <a:endParaRPr lang="zh-CN" altLang="en-US"/>
        </a:p>
      </dgm:t>
    </dgm:pt>
    <dgm:pt modelId="{6D95B2F4-0DA6-491E-A60B-09CBFAAC53C8}">
      <dgm:prSet phldrT="[文本]"/>
      <dgm:spPr/>
      <dgm:t>
        <a:bodyPr/>
        <a:lstStyle/>
        <a:p>
          <a:r>
            <a:rPr lang="zh-CN" altLang="en-US" b="1"/>
            <a:t>降低企业融资成本</a:t>
          </a:r>
          <a:endParaRPr lang="zh-CN" altLang="en-US"/>
        </a:p>
      </dgm:t>
    </dgm:pt>
    <dgm:pt modelId="{496EFCE7-BE20-4BED-A591-922A94EE9953}" type="parTrans" cxnId="{F9062EC6-7E5A-485A-ADD1-50899B588CAF}">
      <dgm:prSet/>
      <dgm:spPr/>
      <dgm:t>
        <a:bodyPr/>
        <a:lstStyle/>
        <a:p>
          <a:endParaRPr lang="zh-CN" altLang="en-US"/>
        </a:p>
      </dgm:t>
    </dgm:pt>
    <dgm:pt modelId="{8B9BC224-D854-4780-881E-611A24A583CA}" type="sibTrans" cxnId="{F9062EC6-7E5A-485A-ADD1-50899B588CAF}">
      <dgm:prSet/>
      <dgm:spPr/>
      <dgm:t>
        <a:bodyPr/>
        <a:lstStyle/>
        <a:p>
          <a:endParaRPr lang="zh-CN" altLang="en-US"/>
        </a:p>
      </dgm:t>
    </dgm:pt>
    <dgm:pt modelId="{8576E2A4-032C-40BD-8E25-FF9E30A00487}">
      <dgm:prSet/>
      <dgm:spPr/>
      <dgm:t>
        <a:bodyPr/>
        <a:lstStyle/>
        <a:p>
          <a:r>
            <a:rPr lang="zh-CN"/>
            <a:t>国有商业银行确保</a:t>
          </a:r>
          <a:r>
            <a:rPr lang="en-US"/>
            <a:t>2020</a:t>
          </a:r>
          <a:r>
            <a:rPr lang="zh-CN"/>
            <a:t>年企业融资成本不高于</a:t>
          </a:r>
          <a:r>
            <a:rPr lang="en-US"/>
            <a:t>2019</a:t>
          </a:r>
          <a:r>
            <a:rPr lang="zh-CN"/>
            <a:t>年同期</a:t>
          </a:r>
          <a:r>
            <a:rPr lang="zh-CN" altLang="en-US"/>
            <a:t>；</a:t>
          </a:r>
        </a:p>
      </dgm:t>
    </dgm:pt>
    <dgm:pt modelId="{74510A1B-C99C-45F3-B172-635A7B7DFD41}" type="parTrans" cxnId="{405406F1-41C6-4CF6-9D07-6D476CA30661}">
      <dgm:prSet/>
      <dgm:spPr/>
      <dgm:t>
        <a:bodyPr/>
        <a:lstStyle/>
        <a:p>
          <a:endParaRPr lang="zh-CN" altLang="en-US"/>
        </a:p>
      </dgm:t>
    </dgm:pt>
    <dgm:pt modelId="{9438519F-C71A-4F44-8576-49ECDEC4FFBE}" type="sibTrans" cxnId="{405406F1-41C6-4CF6-9D07-6D476CA30661}">
      <dgm:prSet/>
      <dgm:spPr/>
      <dgm:t>
        <a:bodyPr/>
        <a:lstStyle/>
        <a:p>
          <a:endParaRPr lang="zh-CN" altLang="en-US"/>
        </a:p>
      </dgm:t>
    </dgm:pt>
    <dgm:pt modelId="{F784E336-79FD-4379-8EDD-168ED520BADF}">
      <dgm:prSet/>
      <dgm:spPr/>
      <dgm:t>
        <a:bodyPr/>
        <a:lstStyle/>
        <a:p>
          <a:r>
            <a:rPr lang="zh-CN"/>
            <a:t>四家农村商业银行合计安排不少于</a:t>
          </a:r>
          <a:r>
            <a:rPr lang="en-US"/>
            <a:t>2</a:t>
          </a:r>
          <a:r>
            <a:rPr lang="zh-CN"/>
            <a:t>亿元额度</a:t>
          </a:r>
          <a:r>
            <a:rPr lang="zh-CN" altLang="en-US"/>
            <a:t>抗疫情</a:t>
          </a:r>
          <a:r>
            <a:rPr lang="zh-CN"/>
            <a:t>专项贷款</a:t>
          </a:r>
          <a:r>
            <a:rPr lang="zh-CN" altLang="en-US"/>
            <a:t>，利率</a:t>
          </a:r>
          <a:r>
            <a:rPr lang="zh-CN"/>
            <a:t>执行同类贷款利率水平的基础上下浮</a:t>
          </a:r>
          <a:r>
            <a:rPr lang="en-US"/>
            <a:t>10%</a:t>
          </a:r>
          <a:r>
            <a:rPr lang="zh-CN"/>
            <a:t>以上</a:t>
          </a:r>
          <a:r>
            <a:rPr lang="zh-CN" altLang="en-US"/>
            <a:t>；</a:t>
          </a:r>
        </a:p>
      </dgm:t>
    </dgm:pt>
    <dgm:pt modelId="{28163043-D6A8-4FC6-BCB3-0A8A802CD22B}" type="parTrans" cxnId="{BD3645DE-EE3E-4981-8D07-D9DA786E6CC8}">
      <dgm:prSet/>
      <dgm:spPr/>
      <dgm:t>
        <a:bodyPr/>
        <a:lstStyle/>
        <a:p>
          <a:endParaRPr lang="zh-CN" altLang="en-US"/>
        </a:p>
      </dgm:t>
    </dgm:pt>
    <dgm:pt modelId="{B3786338-6BC7-42E1-BEFC-534D155BF80B}" type="sibTrans" cxnId="{BD3645DE-EE3E-4981-8D07-D9DA786E6CC8}">
      <dgm:prSet/>
      <dgm:spPr/>
      <dgm:t>
        <a:bodyPr/>
        <a:lstStyle/>
        <a:p>
          <a:endParaRPr lang="zh-CN" altLang="en-US"/>
        </a:p>
      </dgm:t>
    </dgm:pt>
    <dgm:pt modelId="{A040DEEB-74AE-4362-A342-A73AC7C91ABD}">
      <dgm:prSet/>
      <dgm:spPr/>
      <dgm:t>
        <a:bodyPr/>
        <a:lstStyle/>
        <a:p>
          <a:r>
            <a:rPr lang="zh-CN" altLang="en-US"/>
            <a:t>保险公司应加大对</a:t>
          </a:r>
          <a:r>
            <a:rPr lang="zh-CN"/>
            <a:t>受疫情较大的中小微企业</a:t>
          </a:r>
          <a:r>
            <a:rPr lang="zh-CN" altLang="en-US"/>
            <a:t>的帮扶力度，包括但不限于</a:t>
          </a:r>
          <a:r>
            <a:rPr lang="zh-CN"/>
            <a:t>给予免费顺延</a:t>
          </a:r>
          <a:r>
            <a:rPr lang="en-US"/>
            <a:t>1</a:t>
          </a:r>
          <a:r>
            <a:rPr lang="zh-CN"/>
            <a:t>至</a:t>
          </a:r>
          <a:r>
            <a:rPr lang="en-US"/>
            <a:t>4</a:t>
          </a:r>
          <a:r>
            <a:rPr lang="zh-CN"/>
            <a:t>个月保险期限</a:t>
          </a:r>
          <a:r>
            <a:rPr lang="zh-CN" altLang="en-US"/>
            <a:t>、</a:t>
          </a:r>
          <a:r>
            <a:rPr lang="zh-CN"/>
            <a:t>进口防疫物资或相关生产资料投保关税保证险在原基准费率基础上给予</a:t>
          </a:r>
          <a:r>
            <a:rPr lang="en-US"/>
            <a:t>8</a:t>
          </a:r>
          <a:r>
            <a:rPr lang="zh-CN"/>
            <a:t>折优惠</a:t>
          </a:r>
          <a:r>
            <a:rPr lang="zh-CN" altLang="en-US"/>
            <a:t>、</a:t>
          </a:r>
          <a:r>
            <a:rPr lang="zh-CN"/>
            <a:t>对于人数在百人以下的企业新投保雇主责任险</a:t>
          </a:r>
          <a:r>
            <a:rPr lang="zh-CN" altLang="en-US"/>
            <a:t>和</a:t>
          </a:r>
          <a:r>
            <a:rPr lang="zh-CN"/>
            <a:t>公众责任险等业务在原费率执行基础上可给予</a:t>
          </a:r>
          <a:r>
            <a:rPr lang="en-US" altLang="zh-CN"/>
            <a:t>9</a:t>
          </a:r>
          <a:r>
            <a:rPr lang="zh-CN"/>
            <a:t>折</a:t>
          </a:r>
          <a:r>
            <a:rPr lang="zh-CN" altLang="en-US"/>
            <a:t>以下</a:t>
          </a:r>
          <a:r>
            <a:rPr lang="zh-CN"/>
            <a:t>的优惠</a:t>
          </a:r>
          <a:r>
            <a:rPr lang="zh-CN" altLang="en-US"/>
            <a:t>。</a:t>
          </a:r>
        </a:p>
      </dgm:t>
    </dgm:pt>
    <dgm:pt modelId="{FDBB2FAE-5D50-43F3-997B-89B0C4860E89}" type="parTrans" cxnId="{4C2BBB4D-7895-4CCC-84F2-77CBA14D5572}">
      <dgm:prSet/>
      <dgm:spPr/>
      <dgm:t>
        <a:bodyPr/>
        <a:lstStyle/>
        <a:p>
          <a:endParaRPr lang="zh-CN" altLang="en-US"/>
        </a:p>
      </dgm:t>
    </dgm:pt>
    <dgm:pt modelId="{9B762BAF-32B4-4451-8429-239D07397253}" type="sibTrans" cxnId="{4C2BBB4D-7895-4CCC-84F2-77CBA14D5572}">
      <dgm:prSet/>
      <dgm:spPr/>
      <dgm:t>
        <a:bodyPr/>
        <a:lstStyle/>
        <a:p>
          <a:endParaRPr lang="zh-CN" altLang="en-US"/>
        </a:p>
      </dgm:t>
    </dgm:pt>
    <dgm:pt modelId="{D4073A3D-0F96-4673-AF90-48D57BA87A1E}">
      <dgm:prSet/>
      <dgm:spPr/>
      <dgm:t>
        <a:bodyPr/>
        <a:lstStyle/>
        <a:p>
          <a:r>
            <a:rPr lang="zh-CN"/>
            <a:t>银行机构对融资有问题的企业提前反馈，</a:t>
          </a:r>
          <a:r>
            <a:rPr lang="zh-CN" altLang="en-US"/>
            <a:t>上报</a:t>
          </a:r>
          <a:r>
            <a:rPr lang="zh-CN"/>
            <a:t>人民银行汕尾中支</a:t>
          </a:r>
          <a:r>
            <a:rPr lang="zh-CN" altLang="en-US"/>
            <a:t>和</a:t>
          </a:r>
          <a:r>
            <a:rPr lang="zh-CN"/>
            <a:t>汕尾银保监分局协调解决</a:t>
          </a:r>
          <a:r>
            <a:rPr lang="zh-CN" altLang="en-US"/>
            <a:t>；</a:t>
          </a:r>
        </a:p>
      </dgm:t>
    </dgm:pt>
    <dgm:pt modelId="{E5F27FD3-1516-48E6-AD6E-E3E330EAC4BA}" type="parTrans" cxnId="{21839C63-D4F0-4706-9646-7A49BFBB32BB}">
      <dgm:prSet/>
      <dgm:spPr/>
      <dgm:t>
        <a:bodyPr/>
        <a:lstStyle/>
        <a:p>
          <a:endParaRPr lang="zh-CN" altLang="en-US"/>
        </a:p>
      </dgm:t>
    </dgm:pt>
    <dgm:pt modelId="{F3B5CD19-566E-4F7A-98DF-F12F74C32E74}" type="sibTrans" cxnId="{21839C63-D4F0-4706-9646-7A49BFBB32BB}">
      <dgm:prSet/>
      <dgm:spPr/>
      <dgm:t>
        <a:bodyPr/>
        <a:lstStyle/>
        <a:p>
          <a:endParaRPr lang="zh-CN" altLang="en-US"/>
        </a:p>
      </dgm:t>
    </dgm:pt>
    <dgm:pt modelId="{84B311B9-4D6C-4845-BD03-B1D555259C9C}">
      <dgm:prSet/>
      <dgm:spPr/>
      <dgm:t>
        <a:bodyPr/>
        <a:lstStyle/>
        <a:p>
          <a:r>
            <a:rPr lang="zh-CN"/>
            <a:t>非银行金融机构</a:t>
          </a:r>
          <a:r>
            <a:rPr lang="zh-CN" altLang="en-US"/>
            <a:t>应</a:t>
          </a:r>
          <a:r>
            <a:rPr lang="zh-CN"/>
            <a:t>积极参与我市疫情防控期间帮扶企业复工复产工作，但对疫情防控期间新增贷款利率不高于</a:t>
          </a:r>
          <a:r>
            <a:rPr lang="en-US"/>
            <a:t>2019</a:t>
          </a:r>
          <a:r>
            <a:rPr lang="zh-CN"/>
            <a:t>年同期</a:t>
          </a:r>
          <a:r>
            <a:rPr lang="zh-CN" altLang="en-US"/>
            <a:t>。</a:t>
          </a:r>
        </a:p>
      </dgm:t>
    </dgm:pt>
    <dgm:pt modelId="{BF29AFCD-688E-4B1B-9570-6439CE3311F0}" type="sibTrans" cxnId="{F680A140-11BD-4775-96B6-79762BF3EC58}">
      <dgm:prSet/>
      <dgm:spPr/>
      <dgm:t>
        <a:bodyPr/>
        <a:lstStyle/>
        <a:p>
          <a:endParaRPr lang="zh-CN" altLang="en-US"/>
        </a:p>
      </dgm:t>
    </dgm:pt>
    <dgm:pt modelId="{3778CBA8-352A-45F5-9DA1-D10253C882F8}" type="parTrans" cxnId="{F680A140-11BD-4775-96B6-79762BF3EC58}">
      <dgm:prSet/>
      <dgm:spPr/>
      <dgm:t>
        <a:bodyPr/>
        <a:lstStyle/>
        <a:p>
          <a:endParaRPr lang="zh-CN" altLang="en-US"/>
        </a:p>
      </dgm:t>
    </dgm:pt>
    <dgm:pt modelId="{B21ED7D0-D9FB-45C9-834B-D875F07B9693}">
      <dgm:prSet phldrT="[文本]"/>
      <dgm:spPr/>
      <dgm:t>
        <a:bodyPr/>
        <a:lstStyle/>
        <a:p>
          <a:r>
            <a:rPr lang="zh-CN" altLang="en-US" b="1"/>
            <a:t>保障</a:t>
          </a:r>
          <a:r>
            <a:rPr lang="zh-CN" b="1"/>
            <a:t>企业征信</a:t>
          </a:r>
          <a:r>
            <a:rPr lang="zh-CN" altLang="en-US" b="1"/>
            <a:t>权益</a:t>
          </a:r>
          <a:endParaRPr lang="zh-CN" altLang="en-US"/>
        </a:p>
      </dgm:t>
    </dgm:pt>
    <dgm:pt modelId="{02C11056-74A0-4EF8-B696-78275AA995C5}" type="parTrans" cxnId="{BF2AD132-4717-41F8-9D9B-C7CE856ACCF6}">
      <dgm:prSet/>
      <dgm:spPr/>
      <dgm:t>
        <a:bodyPr/>
        <a:lstStyle/>
        <a:p>
          <a:endParaRPr lang="zh-CN" altLang="en-US"/>
        </a:p>
      </dgm:t>
    </dgm:pt>
    <dgm:pt modelId="{291347AA-F4D3-49AE-B8C4-640419569128}" type="sibTrans" cxnId="{BF2AD132-4717-41F8-9D9B-C7CE856ACCF6}">
      <dgm:prSet/>
      <dgm:spPr/>
      <dgm:t>
        <a:bodyPr/>
        <a:lstStyle/>
        <a:p>
          <a:endParaRPr lang="zh-CN" altLang="en-US"/>
        </a:p>
      </dgm:t>
    </dgm:pt>
    <dgm:pt modelId="{3E958FF1-FFF9-4CAE-9F0F-FEFB3655407B}">
      <dgm:prSet/>
      <dgm:spPr/>
      <dgm:t>
        <a:bodyPr/>
        <a:lstStyle/>
        <a:p>
          <a:r>
            <a:rPr lang="zh-CN" altLang="en-US"/>
            <a:t>银行机构</a:t>
          </a:r>
          <a:r>
            <a:rPr lang="zh-CN"/>
            <a:t>对受疫情影响暂时失去收入来源的企业灵活调整信贷还款安排，并依调整后的还款安排，</a:t>
          </a:r>
          <a:r>
            <a:rPr lang="zh-CN" altLang="en-US"/>
            <a:t>向</a:t>
          </a:r>
          <a:r>
            <a:rPr lang="zh-CN"/>
            <a:t>人民银行汕尾中支报送信用记录。</a:t>
          </a:r>
          <a:endParaRPr lang="zh-CN" altLang="en-US"/>
        </a:p>
      </dgm:t>
    </dgm:pt>
    <dgm:pt modelId="{4A3344AD-3B25-4370-9891-2DC161FA55B9}" type="parTrans" cxnId="{DC40F17C-E805-4823-900A-8040B0F86BBC}">
      <dgm:prSet/>
      <dgm:spPr/>
      <dgm:t>
        <a:bodyPr/>
        <a:lstStyle/>
        <a:p>
          <a:endParaRPr lang="zh-CN" altLang="en-US"/>
        </a:p>
      </dgm:t>
    </dgm:pt>
    <dgm:pt modelId="{0077AA2B-3ED6-4523-B164-6D0AB24CAADB}" type="sibTrans" cxnId="{DC40F17C-E805-4823-900A-8040B0F86BBC}">
      <dgm:prSet/>
      <dgm:spPr/>
      <dgm:t>
        <a:bodyPr/>
        <a:lstStyle/>
        <a:p>
          <a:endParaRPr lang="zh-CN" altLang="en-US"/>
        </a:p>
      </dgm:t>
    </dgm:pt>
    <dgm:pt modelId="{2B619119-0140-4940-AB34-9AF6AA9D864F}">
      <dgm:prSet phldrT="[文本]"/>
      <dgm:spPr/>
      <dgm:t>
        <a:bodyPr/>
        <a:lstStyle/>
        <a:p>
          <a:r>
            <a:rPr lang="zh-CN" b="1"/>
            <a:t>优化金融服务</a:t>
          </a:r>
          <a:endParaRPr lang="zh-CN" altLang="en-US"/>
        </a:p>
      </dgm:t>
    </dgm:pt>
    <dgm:pt modelId="{8399B351-9486-4973-9155-6E19FF6F5738}" type="parTrans" cxnId="{767EBF49-C587-40CA-A312-E5653312A8BD}">
      <dgm:prSet/>
      <dgm:spPr/>
      <dgm:t>
        <a:bodyPr/>
        <a:lstStyle/>
        <a:p>
          <a:endParaRPr lang="zh-CN" altLang="en-US"/>
        </a:p>
      </dgm:t>
    </dgm:pt>
    <dgm:pt modelId="{878E3A19-D70C-46E6-A256-209F670FC775}" type="sibTrans" cxnId="{767EBF49-C587-40CA-A312-E5653312A8BD}">
      <dgm:prSet/>
      <dgm:spPr/>
      <dgm:t>
        <a:bodyPr/>
        <a:lstStyle/>
        <a:p>
          <a:endParaRPr lang="zh-CN" altLang="en-US"/>
        </a:p>
      </dgm:t>
    </dgm:pt>
    <dgm:pt modelId="{5A3B7288-AD8E-491A-B477-0DCED2E8BF5E}">
      <dgm:prSet/>
      <dgm:spPr/>
      <dgm:t>
        <a:bodyPr/>
        <a:lstStyle/>
        <a:p>
          <a:r>
            <a:rPr lang="zh-CN"/>
            <a:t>银行机构</a:t>
          </a:r>
          <a:r>
            <a:rPr lang="zh-CN" altLang="en-US"/>
            <a:t>应开辟</a:t>
          </a:r>
          <a:r>
            <a:rPr lang="zh-CN"/>
            <a:t>绿色通道、便捷化渠道</a:t>
          </a:r>
          <a:r>
            <a:rPr lang="zh-CN" altLang="en-US"/>
            <a:t>，制定</a:t>
          </a:r>
          <a:r>
            <a:rPr lang="zh-CN"/>
            <a:t>特事特办机制以及</a:t>
          </a:r>
          <a:r>
            <a:rPr lang="zh-CN" altLang="en-US"/>
            <a:t>推出</a:t>
          </a:r>
          <a:r>
            <a:rPr lang="zh-CN"/>
            <a:t>“抗疫贷” 金融产品，及时</a:t>
          </a:r>
          <a:r>
            <a:rPr lang="zh-CN" altLang="en-US"/>
            <a:t>上报市金融局并</a:t>
          </a:r>
          <a:r>
            <a:rPr lang="zh-CN"/>
            <a:t>向社会公开。</a:t>
          </a:r>
          <a:endParaRPr lang="zh-CN" altLang="en-US"/>
        </a:p>
      </dgm:t>
    </dgm:pt>
    <dgm:pt modelId="{F8B79272-F845-45B2-9916-1DFF36167D18}" type="parTrans" cxnId="{98C07BD5-72EE-4108-8826-433896E77BF6}">
      <dgm:prSet/>
      <dgm:spPr/>
      <dgm:t>
        <a:bodyPr/>
        <a:lstStyle/>
        <a:p>
          <a:endParaRPr lang="zh-CN" altLang="en-US"/>
        </a:p>
      </dgm:t>
    </dgm:pt>
    <dgm:pt modelId="{8AE4BD9D-D996-408E-B42A-2958C3AB51AD}" type="sibTrans" cxnId="{98C07BD5-72EE-4108-8826-433896E77BF6}">
      <dgm:prSet/>
      <dgm:spPr/>
      <dgm:t>
        <a:bodyPr/>
        <a:lstStyle/>
        <a:p>
          <a:endParaRPr lang="zh-CN" altLang="en-US"/>
        </a:p>
      </dgm:t>
    </dgm:pt>
    <dgm:pt modelId="{E56F11F8-53B4-407C-80EB-E238AECBA9E2}" type="pres">
      <dgm:prSet presAssocID="{CC63619E-C21D-436C-9B45-6C047D862D14}" presName="linear" presStyleCnt="0">
        <dgm:presLayoutVars>
          <dgm:dir/>
          <dgm:animLvl val="lvl"/>
          <dgm:resizeHandles val="exact"/>
        </dgm:presLayoutVars>
      </dgm:prSet>
      <dgm:spPr/>
      <dgm:t>
        <a:bodyPr/>
        <a:lstStyle/>
        <a:p>
          <a:endParaRPr lang="zh-CN" altLang="en-US"/>
        </a:p>
      </dgm:t>
    </dgm:pt>
    <dgm:pt modelId="{95A8F26B-9AA5-4042-B3DD-432A5B09AD87}" type="pres">
      <dgm:prSet presAssocID="{D7A49D7F-EF5E-4195-9792-5C02239A82E9}" presName="parentLin" presStyleCnt="0"/>
      <dgm:spPr/>
    </dgm:pt>
    <dgm:pt modelId="{6D41494B-7A59-40AC-8777-41A7E09CB8DE}" type="pres">
      <dgm:prSet presAssocID="{D7A49D7F-EF5E-4195-9792-5C02239A82E9}" presName="parentLeftMargin" presStyleLbl="node1" presStyleIdx="0" presStyleCnt="6"/>
      <dgm:spPr/>
      <dgm:t>
        <a:bodyPr/>
        <a:lstStyle/>
        <a:p>
          <a:endParaRPr lang="zh-CN" altLang="en-US"/>
        </a:p>
      </dgm:t>
    </dgm:pt>
    <dgm:pt modelId="{17BB6D94-B6CF-47D2-ABA9-E1117937054A}" type="pres">
      <dgm:prSet presAssocID="{D7A49D7F-EF5E-4195-9792-5C02239A82E9}" presName="parentText" presStyleLbl="node1" presStyleIdx="0" presStyleCnt="6">
        <dgm:presLayoutVars>
          <dgm:chMax val="0"/>
          <dgm:bulletEnabled val="1"/>
        </dgm:presLayoutVars>
      </dgm:prSet>
      <dgm:spPr/>
      <dgm:t>
        <a:bodyPr/>
        <a:lstStyle/>
        <a:p>
          <a:endParaRPr lang="zh-CN" altLang="en-US"/>
        </a:p>
      </dgm:t>
    </dgm:pt>
    <dgm:pt modelId="{245FDE23-772C-43D6-B0BA-EDC4CC9F8024}" type="pres">
      <dgm:prSet presAssocID="{D7A49D7F-EF5E-4195-9792-5C02239A82E9}" presName="negativeSpace" presStyleCnt="0"/>
      <dgm:spPr/>
    </dgm:pt>
    <dgm:pt modelId="{5E10A7E2-6F82-404F-9AB8-0762E8EC509E}" type="pres">
      <dgm:prSet presAssocID="{D7A49D7F-EF5E-4195-9792-5C02239A82E9}" presName="childText" presStyleLbl="conFgAcc1" presStyleIdx="0" presStyleCnt="6">
        <dgm:presLayoutVars>
          <dgm:bulletEnabled val="1"/>
        </dgm:presLayoutVars>
      </dgm:prSet>
      <dgm:spPr/>
      <dgm:t>
        <a:bodyPr/>
        <a:lstStyle/>
        <a:p>
          <a:endParaRPr lang="zh-CN" altLang="en-US"/>
        </a:p>
      </dgm:t>
    </dgm:pt>
    <dgm:pt modelId="{62D78B89-9A67-467A-8C71-82B197D77FD1}" type="pres">
      <dgm:prSet presAssocID="{26BA221A-7841-4BD0-A1F3-79786F4841C7}" presName="spaceBetweenRectangles" presStyleCnt="0"/>
      <dgm:spPr/>
    </dgm:pt>
    <dgm:pt modelId="{84460652-2827-40CA-8E4E-A2D8199B5EEF}" type="pres">
      <dgm:prSet presAssocID="{381C29D9-E43B-456E-B39B-D7AEDE877805}" presName="parentLin" presStyleCnt="0"/>
      <dgm:spPr/>
    </dgm:pt>
    <dgm:pt modelId="{6AFA74E8-B2A1-4280-9E9F-BB021221D02B}" type="pres">
      <dgm:prSet presAssocID="{381C29D9-E43B-456E-B39B-D7AEDE877805}" presName="parentLeftMargin" presStyleLbl="node1" presStyleIdx="0" presStyleCnt="6"/>
      <dgm:spPr/>
      <dgm:t>
        <a:bodyPr/>
        <a:lstStyle/>
        <a:p>
          <a:endParaRPr lang="zh-CN" altLang="en-US"/>
        </a:p>
      </dgm:t>
    </dgm:pt>
    <dgm:pt modelId="{9669BCA4-C6F4-4A8A-8942-00A296750826}" type="pres">
      <dgm:prSet presAssocID="{381C29D9-E43B-456E-B39B-D7AEDE877805}" presName="parentText" presStyleLbl="node1" presStyleIdx="1" presStyleCnt="6">
        <dgm:presLayoutVars>
          <dgm:chMax val="0"/>
          <dgm:bulletEnabled val="1"/>
        </dgm:presLayoutVars>
      </dgm:prSet>
      <dgm:spPr/>
      <dgm:t>
        <a:bodyPr/>
        <a:lstStyle/>
        <a:p>
          <a:endParaRPr lang="zh-CN" altLang="en-US"/>
        </a:p>
      </dgm:t>
    </dgm:pt>
    <dgm:pt modelId="{A8A24FDF-5F4A-4782-BD39-886884663375}" type="pres">
      <dgm:prSet presAssocID="{381C29D9-E43B-456E-B39B-D7AEDE877805}" presName="negativeSpace" presStyleCnt="0"/>
      <dgm:spPr/>
    </dgm:pt>
    <dgm:pt modelId="{0A061970-0994-43B7-8B91-7B7B59CDC523}" type="pres">
      <dgm:prSet presAssocID="{381C29D9-E43B-456E-B39B-D7AEDE877805}" presName="childText" presStyleLbl="conFgAcc1" presStyleIdx="1" presStyleCnt="6">
        <dgm:presLayoutVars>
          <dgm:bulletEnabled val="1"/>
        </dgm:presLayoutVars>
      </dgm:prSet>
      <dgm:spPr/>
      <dgm:t>
        <a:bodyPr/>
        <a:lstStyle/>
        <a:p>
          <a:endParaRPr lang="zh-CN" altLang="en-US"/>
        </a:p>
      </dgm:t>
    </dgm:pt>
    <dgm:pt modelId="{7F046858-3BFC-4AC3-BCEC-1E9BF67D21DF}" type="pres">
      <dgm:prSet presAssocID="{1E0BE950-6DF9-490B-A854-C12F654CD3AD}" presName="spaceBetweenRectangles" presStyleCnt="0"/>
      <dgm:spPr/>
    </dgm:pt>
    <dgm:pt modelId="{B915CA92-778C-4D1F-8E90-CC6744CC4C6D}" type="pres">
      <dgm:prSet presAssocID="{D7E06FFA-40FA-4820-B404-D08208CD9713}" presName="parentLin" presStyleCnt="0"/>
      <dgm:spPr/>
    </dgm:pt>
    <dgm:pt modelId="{87751FBB-1A05-43B7-A15E-CCC91C681727}" type="pres">
      <dgm:prSet presAssocID="{D7E06FFA-40FA-4820-B404-D08208CD9713}" presName="parentLeftMargin" presStyleLbl="node1" presStyleIdx="1" presStyleCnt="6"/>
      <dgm:spPr/>
      <dgm:t>
        <a:bodyPr/>
        <a:lstStyle/>
        <a:p>
          <a:endParaRPr lang="zh-CN" altLang="en-US"/>
        </a:p>
      </dgm:t>
    </dgm:pt>
    <dgm:pt modelId="{D239D896-7C25-4FD2-A6FF-B5103B8760AD}" type="pres">
      <dgm:prSet presAssocID="{D7E06FFA-40FA-4820-B404-D08208CD9713}" presName="parentText" presStyleLbl="node1" presStyleIdx="2" presStyleCnt="6">
        <dgm:presLayoutVars>
          <dgm:chMax val="0"/>
          <dgm:bulletEnabled val="1"/>
        </dgm:presLayoutVars>
      </dgm:prSet>
      <dgm:spPr/>
      <dgm:t>
        <a:bodyPr/>
        <a:lstStyle/>
        <a:p>
          <a:endParaRPr lang="zh-CN" altLang="en-US"/>
        </a:p>
      </dgm:t>
    </dgm:pt>
    <dgm:pt modelId="{4BFA8345-7AB2-47F2-BAD3-DF4E71FFA1A3}" type="pres">
      <dgm:prSet presAssocID="{D7E06FFA-40FA-4820-B404-D08208CD9713}" presName="negativeSpace" presStyleCnt="0"/>
      <dgm:spPr/>
    </dgm:pt>
    <dgm:pt modelId="{1371BDB7-5A39-4BCF-8234-6401D8658D7C}" type="pres">
      <dgm:prSet presAssocID="{D7E06FFA-40FA-4820-B404-D08208CD9713}" presName="childText" presStyleLbl="conFgAcc1" presStyleIdx="2" presStyleCnt="6">
        <dgm:presLayoutVars>
          <dgm:bulletEnabled val="1"/>
        </dgm:presLayoutVars>
      </dgm:prSet>
      <dgm:spPr/>
      <dgm:t>
        <a:bodyPr/>
        <a:lstStyle/>
        <a:p>
          <a:endParaRPr lang="zh-CN" altLang="en-US"/>
        </a:p>
      </dgm:t>
    </dgm:pt>
    <dgm:pt modelId="{5B5E1C24-33C2-4C82-8377-E08CE05D068E}" type="pres">
      <dgm:prSet presAssocID="{B288E9C9-8A89-4E53-AE26-8E7302B70D16}" presName="spaceBetweenRectangles" presStyleCnt="0"/>
      <dgm:spPr/>
    </dgm:pt>
    <dgm:pt modelId="{AAEF1AC6-C8F2-4892-A6A3-C9E7FA10B398}" type="pres">
      <dgm:prSet presAssocID="{6D95B2F4-0DA6-491E-A60B-09CBFAAC53C8}" presName="parentLin" presStyleCnt="0"/>
      <dgm:spPr/>
    </dgm:pt>
    <dgm:pt modelId="{D7959D9F-1B22-4CEF-AA78-2E4A403C5E8B}" type="pres">
      <dgm:prSet presAssocID="{6D95B2F4-0DA6-491E-A60B-09CBFAAC53C8}" presName="parentLeftMargin" presStyleLbl="node1" presStyleIdx="2" presStyleCnt="6"/>
      <dgm:spPr/>
      <dgm:t>
        <a:bodyPr/>
        <a:lstStyle/>
        <a:p>
          <a:endParaRPr lang="zh-CN" altLang="en-US"/>
        </a:p>
      </dgm:t>
    </dgm:pt>
    <dgm:pt modelId="{E726017A-2C50-430C-A419-C74E8E1E4995}" type="pres">
      <dgm:prSet presAssocID="{6D95B2F4-0DA6-491E-A60B-09CBFAAC53C8}" presName="parentText" presStyleLbl="node1" presStyleIdx="3" presStyleCnt="6">
        <dgm:presLayoutVars>
          <dgm:chMax val="0"/>
          <dgm:bulletEnabled val="1"/>
        </dgm:presLayoutVars>
      </dgm:prSet>
      <dgm:spPr/>
      <dgm:t>
        <a:bodyPr/>
        <a:lstStyle/>
        <a:p>
          <a:endParaRPr lang="zh-CN" altLang="en-US"/>
        </a:p>
      </dgm:t>
    </dgm:pt>
    <dgm:pt modelId="{A0E8B13B-654A-4E0F-97DD-AA694FDBF4AB}" type="pres">
      <dgm:prSet presAssocID="{6D95B2F4-0DA6-491E-A60B-09CBFAAC53C8}" presName="negativeSpace" presStyleCnt="0"/>
      <dgm:spPr/>
    </dgm:pt>
    <dgm:pt modelId="{3F893792-1377-4A10-9CFD-E5C9E8ECFA69}" type="pres">
      <dgm:prSet presAssocID="{6D95B2F4-0DA6-491E-A60B-09CBFAAC53C8}" presName="childText" presStyleLbl="conFgAcc1" presStyleIdx="3" presStyleCnt="6">
        <dgm:presLayoutVars>
          <dgm:bulletEnabled val="1"/>
        </dgm:presLayoutVars>
      </dgm:prSet>
      <dgm:spPr/>
      <dgm:t>
        <a:bodyPr/>
        <a:lstStyle/>
        <a:p>
          <a:endParaRPr lang="zh-CN" altLang="en-US"/>
        </a:p>
      </dgm:t>
    </dgm:pt>
    <dgm:pt modelId="{5B9AAF57-D6C8-4245-AAF9-281F264F980E}" type="pres">
      <dgm:prSet presAssocID="{8B9BC224-D854-4780-881E-611A24A583CA}" presName="spaceBetweenRectangles" presStyleCnt="0"/>
      <dgm:spPr/>
    </dgm:pt>
    <dgm:pt modelId="{CA09EE5F-960C-41E8-98FA-EC3FF32CF349}" type="pres">
      <dgm:prSet presAssocID="{B21ED7D0-D9FB-45C9-834B-D875F07B9693}" presName="parentLin" presStyleCnt="0"/>
      <dgm:spPr/>
    </dgm:pt>
    <dgm:pt modelId="{2516A2EF-69D3-4048-9919-2004357D8493}" type="pres">
      <dgm:prSet presAssocID="{B21ED7D0-D9FB-45C9-834B-D875F07B9693}" presName="parentLeftMargin" presStyleLbl="node1" presStyleIdx="3" presStyleCnt="6"/>
      <dgm:spPr/>
      <dgm:t>
        <a:bodyPr/>
        <a:lstStyle/>
        <a:p>
          <a:endParaRPr lang="zh-CN" altLang="en-US"/>
        </a:p>
      </dgm:t>
    </dgm:pt>
    <dgm:pt modelId="{84F95AFB-7C27-4CB0-A455-D76127BE1A50}" type="pres">
      <dgm:prSet presAssocID="{B21ED7D0-D9FB-45C9-834B-D875F07B9693}" presName="parentText" presStyleLbl="node1" presStyleIdx="4" presStyleCnt="6">
        <dgm:presLayoutVars>
          <dgm:chMax val="0"/>
          <dgm:bulletEnabled val="1"/>
        </dgm:presLayoutVars>
      </dgm:prSet>
      <dgm:spPr/>
      <dgm:t>
        <a:bodyPr/>
        <a:lstStyle/>
        <a:p>
          <a:endParaRPr lang="zh-CN" altLang="en-US"/>
        </a:p>
      </dgm:t>
    </dgm:pt>
    <dgm:pt modelId="{90BA7FF8-6A9E-447F-828F-51E704A7B7C9}" type="pres">
      <dgm:prSet presAssocID="{B21ED7D0-D9FB-45C9-834B-D875F07B9693}" presName="negativeSpace" presStyleCnt="0"/>
      <dgm:spPr/>
    </dgm:pt>
    <dgm:pt modelId="{298751E3-4A8B-42AA-A4AF-39FB4BB51025}" type="pres">
      <dgm:prSet presAssocID="{B21ED7D0-D9FB-45C9-834B-D875F07B9693}" presName="childText" presStyleLbl="conFgAcc1" presStyleIdx="4" presStyleCnt="6">
        <dgm:presLayoutVars>
          <dgm:bulletEnabled val="1"/>
        </dgm:presLayoutVars>
      </dgm:prSet>
      <dgm:spPr/>
      <dgm:t>
        <a:bodyPr/>
        <a:lstStyle/>
        <a:p>
          <a:endParaRPr lang="zh-CN" altLang="en-US"/>
        </a:p>
      </dgm:t>
    </dgm:pt>
    <dgm:pt modelId="{7312BD21-F419-4A61-BE07-F937B58C16D7}" type="pres">
      <dgm:prSet presAssocID="{291347AA-F4D3-49AE-B8C4-640419569128}" presName="spaceBetweenRectangles" presStyleCnt="0"/>
      <dgm:spPr/>
    </dgm:pt>
    <dgm:pt modelId="{41EA6CF8-CF9F-45C2-ADB9-2267F22A6DEF}" type="pres">
      <dgm:prSet presAssocID="{2B619119-0140-4940-AB34-9AF6AA9D864F}" presName="parentLin" presStyleCnt="0"/>
      <dgm:spPr/>
    </dgm:pt>
    <dgm:pt modelId="{DBA21D6C-7650-4F21-991E-447391DFDBF3}" type="pres">
      <dgm:prSet presAssocID="{2B619119-0140-4940-AB34-9AF6AA9D864F}" presName="parentLeftMargin" presStyleLbl="node1" presStyleIdx="4" presStyleCnt="6"/>
      <dgm:spPr/>
      <dgm:t>
        <a:bodyPr/>
        <a:lstStyle/>
        <a:p>
          <a:endParaRPr lang="zh-CN" altLang="en-US"/>
        </a:p>
      </dgm:t>
    </dgm:pt>
    <dgm:pt modelId="{8559B40B-18E2-4604-8734-D61614719F74}" type="pres">
      <dgm:prSet presAssocID="{2B619119-0140-4940-AB34-9AF6AA9D864F}" presName="parentText" presStyleLbl="node1" presStyleIdx="5" presStyleCnt="6">
        <dgm:presLayoutVars>
          <dgm:chMax val="0"/>
          <dgm:bulletEnabled val="1"/>
        </dgm:presLayoutVars>
      </dgm:prSet>
      <dgm:spPr/>
      <dgm:t>
        <a:bodyPr/>
        <a:lstStyle/>
        <a:p>
          <a:endParaRPr lang="zh-CN" altLang="en-US"/>
        </a:p>
      </dgm:t>
    </dgm:pt>
    <dgm:pt modelId="{330F7ACC-49C6-478A-8F41-77EC9B29B7D6}" type="pres">
      <dgm:prSet presAssocID="{2B619119-0140-4940-AB34-9AF6AA9D864F}" presName="negativeSpace" presStyleCnt="0"/>
      <dgm:spPr/>
    </dgm:pt>
    <dgm:pt modelId="{AC2FF074-319A-4CA3-9094-6C91DDC7F588}" type="pres">
      <dgm:prSet presAssocID="{2B619119-0140-4940-AB34-9AF6AA9D864F}" presName="childText" presStyleLbl="conFgAcc1" presStyleIdx="5" presStyleCnt="6">
        <dgm:presLayoutVars>
          <dgm:bulletEnabled val="1"/>
        </dgm:presLayoutVars>
      </dgm:prSet>
      <dgm:spPr/>
      <dgm:t>
        <a:bodyPr/>
        <a:lstStyle/>
        <a:p>
          <a:endParaRPr lang="zh-CN" altLang="en-US"/>
        </a:p>
      </dgm:t>
    </dgm:pt>
  </dgm:ptLst>
  <dgm:cxnLst>
    <dgm:cxn modelId="{DC40F17C-E805-4823-900A-8040B0F86BBC}" srcId="{B21ED7D0-D9FB-45C9-834B-D875F07B9693}" destId="{3E958FF1-FFF9-4CAE-9F0F-FEFB3655407B}" srcOrd="0" destOrd="0" parTransId="{4A3344AD-3B25-4370-9891-2DC161FA55B9}" sibTransId="{0077AA2B-3ED6-4523-B164-6D0AB24CAADB}"/>
    <dgm:cxn modelId="{22F70D5F-EACC-4677-898B-4F4A5538E1E9}" srcId="{D7A49D7F-EF5E-4195-9792-5C02239A82E9}" destId="{508F5E44-0540-4346-BE23-BF2FDF05A71B}" srcOrd="0" destOrd="0" parTransId="{61ACF7FD-482A-4759-9E54-2EA6DD9A1771}" sibTransId="{BDF0D857-2E32-47F4-A16F-0EE8958B168B}"/>
    <dgm:cxn modelId="{405406F1-41C6-4CF6-9D07-6D476CA30661}" srcId="{6D95B2F4-0DA6-491E-A60B-09CBFAAC53C8}" destId="{8576E2A4-032C-40BD-8E25-FF9E30A00487}" srcOrd="0" destOrd="0" parTransId="{74510A1B-C99C-45F3-B172-635A7B7DFD41}" sibTransId="{9438519F-C71A-4F44-8576-49ECDEC4FFBE}"/>
    <dgm:cxn modelId="{7057F3EB-A2DD-4A1E-9E7C-6369A757A99F}" srcId="{D7E06FFA-40FA-4820-B404-D08208CD9713}" destId="{53264168-B763-4DC0-BCB2-EC6F2B212818}" srcOrd="2" destOrd="0" parTransId="{A755132B-7247-4595-9711-34A6CCDABDD0}" sibTransId="{5D49B774-BC6E-4D21-B1FF-639E693EB39A}"/>
    <dgm:cxn modelId="{6A5AF8EE-A91D-4651-8329-B6EF81A13379}" type="presOf" srcId="{508F5E44-0540-4346-BE23-BF2FDF05A71B}" destId="{5E10A7E2-6F82-404F-9AB8-0762E8EC509E}" srcOrd="0" destOrd="0" presId="urn:microsoft.com/office/officeart/2005/8/layout/list1#1"/>
    <dgm:cxn modelId="{F1EAF9D4-7B22-4EE1-83F2-3111EF324C2A}" type="presOf" srcId="{D7A49D7F-EF5E-4195-9792-5C02239A82E9}" destId="{6D41494B-7A59-40AC-8777-41A7E09CB8DE}" srcOrd="0" destOrd="0" presId="urn:microsoft.com/office/officeart/2005/8/layout/list1#1"/>
    <dgm:cxn modelId="{DC1B5B45-742A-4AF6-AAE3-D1B3788289E7}" type="presOf" srcId="{6D95B2F4-0DA6-491E-A60B-09CBFAAC53C8}" destId="{E726017A-2C50-430C-A419-C74E8E1E4995}" srcOrd="1" destOrd="0" presId="urn:microsoft.com/office/officeart/2005/8/layout/list1#1"/>
    <dgm:cxn modelId="{F8ACC400-A171-48A1-8B90-93778BD8DAAB}" type="presOf" srcId="{B21ED7D0-D9FB-45C9-834B-D875F07B9693}" destId="{2516A2EF-69D3-4048-9919-2004357D8493}" srcOrd="0" destOrd="0" presId="urn:microsoft.com/office/officeart/2005/8/layout/list1#1"/>
    <dgm:cxn modelId="{B330CE01-23BE-45FD-B78C-89E2D260A03B}" type="presOf" srcId="{D7A49D7F-EF5E-4195-9792-5C02239A82E9}" destId="{17BB6D94-B6CF-47D2-ABA9-E1117937054A}" srcOrd="1" destOrd="0" presId="urn:microsoft.com/office/officeart/2005/8/layout/list1#1"/>
    <dgm:cxn modelId="{7170B547-BD8A-45D3-95F3-747AF8A2AF2A}" type="presOf" srcId="{381C29D9-E43B-456E-B39B-D7AEDE877805}" destId="{6AFA74E8-B2A1-4280-9E9F-BB021221D02B}" srcOrd="0" destOrd="0" presId="urn:microsoft.com/office/officeart/2005/8/layout/list1#1"/>
    <dgm:cxn modelId="{7B33A518-369D-4266-A8C0-C62DCBB3DBC1}" type="presOf" srcId="{6D95B2F4-0DA6-491E-A60B-09CBFAAC53C8}" destId="{D7959D9F-1B22-4CEF-AA78-2E4A403C5E8B}" srcOrd="0" destOrd="0" presId="urn:microsoft.com/office/officeart/2005/8/layout/list1#1"/>
    <dgm:cxn modelId="{05DB6D0D-B15A-43D2-BD01-615BE999F2C2}" srcId="{D7E06FFA-40FA-4820-B404-D08208CD9713}" destId="{9415F5B1-6A25-414F-BB45-57ED10B4E1A0}" srcOrd="0" destOrd="0" parTransId="{B242DC44-B7A9-4638-99A6-08596ED8D6C2}" sibTransId="{194AC458-A08C-42A7-ACE5-03B25B003FDF}"/>
    <dgm:cxn modelId="{31A709D0-36E5-414C-B783-E6BB74A6D75E}" type="presOf" srcId="{53264168-B763-4DC0-BCB2-EC6F2B212818}" destId="{1371BDB7-5A39-4BCF-8234-6401D8658D7C}" srcOrd="0" destOrd="2" presId="urn:microsoft.com/office/officeart/2005/8/layout/list1#1"/>
    <dgm:cxn modelId="{56463595-FF2D-4984-90D4-454BEAA2D639}" type="presOf" srcId="{B21ED7D0-D9FB-45C9-834B-D875F07B9693}" destId="{84F95AFB-7C27-4CB0-A455-D76127BE1A50}" srcOrd="1" destOrd="0" presId="urn:microsoft.com/office/officeart/2005/8/layout/list1#1"/>
    <dgm:cxn modelId="{4268A28D-0124-4912-ACED-D41AA5651A12}" type="presOf" srcId="{D4073A3D-0F96-4673-AF90-48D57BA87A1E}" destId="{1371BDB7-5A39-4BCF-8234-6401D8658D7C}" srcOrd="0" destOrd="1" presId="urn:microsoft.com/office/officeart/2005/8/layout/list1#1"/>
    <dgm:cxn modelId="{B48E6416-F9B0-4FC3-94BD-A20DDA6BA7BA}" type="presOf" srcId="{381C29D9-E43B-456E-B39B-D7AEDE877805}" destId="{9669BCA4-C6F4-4A8A-8942-00A296750826}" srcOrd="1" destOrd="0" presId="urn:microsoft.com/office/officeart/2005/8/layout/list1#1"/>
    <dgm:cxn modelId="{70036913-079F-4A9B-B233-D0A47E3C081F}" type="presOf" srcId="{3E958FF1-FFF9-4CAE-9F0F-FEFB3655407B}" destId="{298751E3-4A8B-42AA-A4AF-39FB4BB51025}" srcOrd="0" destOrd="0" presId="urn:microsoft.com/office/officeart/2005/8/layout/list1#1"/>
    <dgm:cxn modelId="{6F34879F-7376-4604-BC14-E836C64EE18C}" srcId="{CC63619E-C21D-436C-9B45-6C047D862D14}" destId="{D7A49D7F-EF5E-4195-9792-5C02239A82E9}" srcOrd="0" destOrd="0" parTransId="{6D519B6A-A007-4606-B282-14D5B8ABDE16}" sibTransId="{26BA221A-7841-4BD0-A1F3-79786F4841C7}"/>
    <dgm:cxn modelId="{2062B4F0-3067-4A70-8642-22AB95964054}" type="presOf" srcId="{F784E336-79FD-4379-8EDD-168ED520BADF}" destId="{3F893792-1377-4A10-9CFD-E5C9E8ECFA69}" srcOrd="0" destOrd="1" presId="urn:microsoft.com/office/officeart/2005/8/layout/list1#1"/>
    <dgm:cxn modelId="{B031D97E-24C8-4D55-A1F0-58E8C8D8799E}" type="presOf" srcId="{CC63619E-C21D-436C-9B45-6C047D862D14}" destId="{E56F11F8-53B4-407C-80EB-E238AECBA9E2}" srcOrd="0" destOrd="0" presId="urn:microsoft.com/office/officeart/2005/8/layout/list1#1"/>
    <dgm:cxn modelId="{8845E7DA-2938-4799-B510-4B154C19967A}" type="presOf" srcId="{8A511E1B-68CD-4F3B-B481-C944A38E8AFD}" destId="{0A061970-0994-43B7-8B91-7B7B59CDC523}" srcOrd="0" destOrd="0" presId="urn:microsoft.com/office/officeart/2005/8/layout/list1#1"/>
    <dgm:cxn modelId="{EB033D3E-5D9C-4C14-90C1-2F88A9177297}" type="presOf" srcId="{D7E06FFA-40FA-4820-B404-D08208CD9713}" destId="{87751FBB-1A05-43B7-A15E-CCC91C681727}" srcOrd="0" destOrd="0" presId="urn:microsoft.com/office/officeart/2005/8/layout/list1#1"/>
    <dgm:cxn modelId="{11787B7F-B5A8-43FA-AD92-D0BD05437F08}" srcId="{CC63619E-C21D-436C-9B45-6C047D862D14}" destId="{D7E06FFA-40FA-4820-B404-D08208CD9713}" srcOrd="2" destOrd="0" parTransId="{3AED6C9B-B04B-4A60-9F20-0B1B1F7B81F6}" sibTransId="{B288E9C9-8A89-4E53-AE26-8E7302B70D16}"/>
    <dgm:cxn modelId="{21839C63-D4F0-4706-9646-7A49BFBB32BB}" srcId="{D7E06FFA-40FA-4820-B404-D08208CD9713}" destId="{D4073A3D-0F96-4673-AF90-48D57BA87A1E}" srcOrd="1" destOrd="0" parTransId="{E5F27FD3-1516-48E6-AD6E-E3E330EAC4BA}" sibTransId="{F3B5CD19-566E-4F7A-98DF-F12F74C32E74}"/>
    <dgm:cxn modelId="{654C5713-4A20-47C2-BC46-EFAEFB6FFEC8}" type="presOf" srcId="{5A3B7288-AD8E-491A-B477-0DCED2E8BF5E}" destId="{AC2FF074-319A-4CA3-9094-6C91DDC7F588}" srcOrd="0" destOrd="0" presId="urn:microsoft.com/office/officeart/2005/8/layout/list1#1"/>
    <dgm:cxn modelId="{B294A559-D4A4-4DF1-A355-53CFAB237CA8}" type="presOf" srcId="{84B311B9-4D6C-4845-BD03-B1D555259C9C}" destId="{3F893792-1377-4A10-9CFD-E5C9E8ECFA69}" srcOrd="0" destOrd="2" presId="urn:microsoft.com/office/officeart/2005/8/layout/list1#1"/>
    <dgm:cxn modelId="{A36D8393-989D-4799-9403-A1075288866A}" type="presOf" srcId="{2B619119-0140-4940-AB34-9AF6AA9D864F}" destId="{DBA21D6C-7650-4F21-991E-447391DFDBF3}" srcOrd="0" destOrd="0" presId="urn:microsoft.com/office/officeart/2005/8/layout/list1#1"/>
    <dgm:cxn modelId="{BD3645DE-EE3E-4981-8D07-D9DA786E6CC8}" srcId="{6D95B2F4-0DA6-491E-A60B-09CBFAAC53C8}" destId="{F784E336-79FD-4379-8EDD-168ED520BADF}" srcOrd="1" destOrd="0" parTransId="{28163043-D6A8-4FC6-BCB3-0A8A802CD22B}" sibTransId="{B3786338-6BC7-42E1-BEFC-534D155BF80B}"/>
    <dgm:cxn modelId="{98C07BD5-72EE-4108-8826-433896E77BF6}" srcId="{2B619119-0140-4940-AB34-9AF6AA9D864F}" destId="{5A3B7288-AD8E-491A-B477-0DCED2E8BF5E}" srcOrd="0" destOrd="0" parTransId="{F8B79272-F845-45B2-9916-1DFF36167D18}" sibTransId="{8AE4BD9D-D996-408E-B42A-2958C3AB51AD}"/>
    <dgm:cxn modelId="{D220DA65-F381-4946-9166-0CADB995D086}" type="presOf" srcId="{D7E06FFA-40FA-4820-B404-D08208CD9713}" destId="{D239D896-7C25-4FD2-A6FF-B5103B8760AD}" srcOrd="1" destOrd="0" presId="urn:microsoft.com/office/officeart/2005/8/layout/list1#1"/>
    <dgm:cxn modelId="{116FDCCD-3194-4E45-A33F-CE47DA73B62A}" srcId="{D7E06FFA-40FA-4820-B404-D08208CD9713}" destId="{C5B20947-4EC9-4667-BEB8-C365FE975589}" srcOrd="3" destOrd="0" parTransId="{824B506B-DF48-4C63-A1D4-E3FA81247CE3}" sibTransId="{70E04284-B5E3-48BF-B0D7-D187F1065329}"/>
    <dgm:cxn modelId="{767EBF49-C587-40CA-A312-E5653312A8BD}" srcId="{CC63619E-C21D-436C-9B45-6C047D862D14}" destId="{2B619119-0140-4940-AB34-9AF6AA9D864F}" srcOrd="5" destOrd="0" parTransId="{8399B351-9486-4973-9155-6E19FF6F5738}" sibTransId="{878E3A19-D70C-46E6-A256-209F670FC775}"/>
    <dgm:cxn modelId="{E6DC7E93-A3FB-45FF-8EF7-F29BF6FA005D}" type="presOf" srcId="{A040DEEB-74AE-4362-A342-A73AC7C91ABD}" destId="{3F893792-1377-4A10-9CFD-E5C9E8ECFA69}" srcOrd="0" destOrd="3" presId="urn:microsoft.com/office/officeart/2005/8/layout/list1#1"/>
    <dgm:cxn modelId="{94748683-F354-463A-8556-D92582D75127}" srcId="{CC63619E-C21D-436C-9B45-6C047D862D14}" destId="{381C29D9-E43B-456E-B39B-D7AEDE877805}" srcOrd="1" destOrd="0" parTransId="{8BC4C8B5-3EB3-49A2-B279-E63A29304CBF}" sibTransId="{1E0BE950-6DF9-490B-A854-C12F654CD3AD}"/>
    <dgm:cxn modelId="{4E7E2CB1-F946-44F4-BF70-D1F0F5CEF341}" type="presOf" srcId="{2B619119-0140-4940-AB34-9AF6AA9D864F}" destId="{8559B40B-18E2-4604-8734-D61614719F74}" srcOrd="1" destOrd="0" presId="urn:microsoft.com/office/officeart/2005/8/layout/list1#1"/>
    <dgm:cxn modelId="{FB180209-1B2E-4112-8CC0-EAD789AF0DF5}" type="presOf" srcId="{9415F5B1-6A25-414F-BB45-57ED10B4E1A0}" destId="{1371BDB7-5A39-4BCF-8234-6401D8658D7C}" srcOrd="0" destOrd="0" presId="urn:microsoft.com/office/officeart/2005/8/layout/list1#1"/>
    <dgm:cxn modelId="{5F2BC6C8-C342-4E88-815C-71332A8D4D04}" srcId="{381C29D9-E43B-456E-B39B-D7AEDE877805}" destId="{8A511E1B-68CD-4F3B-B481-C944A38E8AFD}" srcOrd="0" destOrd="0" parTransId="{9A138151-0A77-47B0-9512-7066A99B72CD}" sibTransId="{ACB0FB2A-CBA0-4AB1-98F1-60CFFD983DCE}"/>
    <dgm:cxn modelId="{F680A140-11BD-4775-96B6-79762BF3EC58}" srcId="{6D95B2F4-0DA6-491E-A60B-09CBFAAC53C8}" destId="{84B311B9-4D6C-4845-BD03-B1D555259C9C}" srcOrd="2" destOrd="0" parTransId="{3778CBA8-352A-45F5-9DA1-D10253C882F8}" sibTransId="{BF29AFCD-688E-4B1B-9570-6439CE3311F0}"/>
    <dgm:cxn modelId="{F9062EC6-7E5A-485A-ADD1-50899B588CAF}" srcId="{CC63619E-C21D-436C-9B45-6C047D862D14}" destId="{6D95B2F4-0DA6-491E-A60B-09CBFAAC53C8}" srcOrd="3" destOrd="0" parTransId="{496EFCE7-BE20-4BED-A591-922A94EE9953}" sibTransId="{8B9BC224-D854-4780-881E-611A24A583CA}"/>
    <dgm:cxn modelId="{09810768-EAD7-4ADC-97A3-9F4DE6C0E009}" type="presOf" srcId="{8576E2A4-032C-40BD-8E25-FF9E30A00487}" destId="{3F893792-1377-4A10-9CFD-E5C9E8ECFA69}" srcOrd="0" destOrd="0" presId="urn:microsoft.com/office/officeart/2005/8/layout/list1#1"/>
    <dgm:cxn modelId="{4C2BBB4D-7895-4CCC-84F2-77CBA14D5572}" srcId="{6D95B2F4-0DA6-491E-A60B-09CBFAAC53C8}" destId="{A040DEEB-74AE-4362-A342-A73AC7C91ABD}" srcOrd="3" destOrd="0" parTransId="{FDBB2FAE-5D50-43F3-997B-89B0C4860E89}" sibTransId="{9B762BAF-32B4-4451-8429-239D07397253}"/>
    <dgm:cxn modelId="{BF2AD132-4717-41F8-9D9B-C7CE856ACCF6}" srcId="{CC63619E-C21D-436C-9B45-6C047D862D14}" destId="{B21ED7D0-D9FB-45C9-834B-D875F07B9693}" srcOrd="4" destOrd="0" parTransId="{02C11056-74A0-4EF8-B696-78275AA995C5}" sibTransId="{291347AA-F4D3-49AE-B8C4-640419569128}"/>
    <dgm:cxn modelId="{EF45255A-24BF-4074-A87F-E571415B6E0F}" type="presOf" srcId="{C5B20947-4EC9-4667-BEB8-C365FE975589}" destId="{1371BDB7-5A39-4BCF-8234-6401D8658D7C}" srcOrd="0" destOrd="3" presId="urn:microsoft.com/office/officeart/2005/8/layout/list1#1"/>
    <dgm:cxn modelId="{2E64AC08-2FBE-45B6-B1B5-76FC3B033EBA}" type="presParOf" srcId="{E56F11F8-53B4-407C-80EB-E238AECBA9E2}" destId="{95A8F26B-9AA5-4042-B3DD-432A5B09AD87}" srcOrd="0" destOrd="0" presId="urn:microsoft.com/office/officeart/2005/8/layout/list1#1"/>
    <dgm:cxn modelId="{CC59C3C6-9558-4C8F-8C7C-B028D58B73A2}" type="presParOf" srcId="{95A8F26B-9AA5-4042-B3DD-432A5B09AD87}" destId="{6D41494B-7A59-40AC-8777-41A7E09CB8DE}" srcOrd="0" destOrd="0" presId="urn:microsoft.com/office/officeart/2005/8/layout/list1#1"/>
    <dgm:cxn modelId="{B2DEA9A7-ECA6-44E4-B8CD-F81AC488693D}" type="presParOf" srcId="{95A8F26B-9AA5-4042-B3DD-432A5B09AD87}" destId="{17BB6D94-B6CF-47D2-ABA9-E1117937054A}" srcOrd="1" destOrd="0" presId="urn:microsoft.com/office/officeart/2005/8/layout/list1#1"/>
    <dgm:cxn modelId="{D6113F39-4265-4560-9497-42033E922780}" type="presParOf" srcId="{E56F11F8-53B4-407C-80EB-E238AECBA9E2}" destId="{245FDE23-772C-43D6-B0BA-EDC4CC9F8024}" srcOrd="1" destOrd="0" presId="urn:microsoft.com/office/officeart/2005/8/layout/list1#1"/>
    <dgm:cxn modelId="{66251B1D-0C3A-4470-9B8F-A2C60611156F}" type="presParOf" srcId="{E56F11F8-53B4-407C-80EB-E238AECBA9E2}" destId="{5E10A7E2-6F82-404F-9AB8-0762E8EC509E}" srcOrd="2" destOrd="0" presId="urn:microsoft.com/office/officeart/2005/8/layout/list1#1"/>
    <dgm:cxn modelId="{464EB1D9-A80D-43CA-BC32-A839DEBEAD3E}" type="presParOf" srcId="{E56F11F8-53B4-407C-80EB-E238AECBA9E2}" destId="{62D78B89-9A67-467A-8C71-82B197D77FD1}" srcOrd="3" destOrd="0" presId="urn:microsoft.com/office/officeart/2005/8/layout/list1#1"/>
    <dgm:cxn modelId="{EF739E17-076B-4853-A168-C94BE73FAFEE}" type="presParOf" srcId="{E56F11F8-53B4-407C-80EB-E238AECBA9E2}" destId="{84460652-2827-40CA-8E4E-A2D8199B5EEF}" srcOrd="4" destOrd="0" presId="urn:microsoft.com/office/officeart/2005/8/layout/list1#1"/>
    <dgm:cxn modelId="{DB413A58-5886-4854-BDA1-94B75779A0AC}" type="presParOf" srcId="{84460652-2827-40CA-8E4E-A2D8199B5EEF}" destId="{6AFA74E8-B2A1-4280-9E9F-BB021221D02B}" srcOrd="0" destOrd="0" presId="urn:microsoft.com/office/officeart/2005/8/layout/list1#1"/>
    <dgm:cxn modelId="{6BC10AC6-67F1-4C1D-ADD7-BF297ECBE1C9}" type="presParOf" srcId="{84460652-2827-40CA-8E4E-A2D8199B5EEF}" destId="{9669BCA4-C6F4-4A8A-8942-00A296750826}" srcOrd="1" destOrd="0" presId="urn:microsoft.com/office/officeart/2005/8/layout/list1#1"/>
    <dgm:cxn modelId="{0811F4F4-F5B3-4E92-B3C1-55CC65C7232D}" type="presParOf" srcId="{E56F11F8-53B4-407C-80EB-E238AECBA9E2}" destId="{A8A24FDF-5F4A-4782-BD39-886884663375}" srcOrd="5" destOrd="0" presId="urn:microsoft.com/office/officeart/2005/8/layout/list1#1"/>
    <dgm:cxn modelId="{D6CAD7AE-F300-405A-892A-991D31F77F68}" type="presParOf" srcId="{E56F11F8-53B4-407C-80EB-E238AECBA9E2}" destId="{0A061970-0994-43B7-8B91-7B7B59CDC523}" srcOrd="6" destOrd="0" presId="urn:microsoft.com/office/officeart/2005/8/layout/list1#1"/>
    <dgm:cxn modelId="{7874195B-7E6A-464D-AAC6-3F5F04ED47B8}" type="presParOf" srcId="{E56F11F8-53B4-407C-80EB-E238AECBA9E2}" destId="{7F046858-3BFC-4AC3-BCEC-1E9BF67D21DF}" srcOrd="7" destOrd="0" presId="urn:microsoft.com/office/officeart/2005/8/layout/list1#1"/>
    <dgm:cxn modelId="{79E58B61-E811-4BFD-A6C0-BA940A2C15B1}" type="presParOf" srcId="{E56F11F8-53B4-407C-80EB-E238AECBA9E2}" destId="{B915CA92-778C-4D1F-8E90-CC6744CC4C6D}" srcOrd="8" destOrd="0" presId="urn:microsoft.com/office/officeart/2005/8/layout/list1#1"/>
    <dgm:cxn modelId="{EFFE7EDB-1180-4A32-A734-08F52D403A63}" type="presParOf" srcId="{B915CA92-778C-4D1F-8E90-CC6744CC4C6D}" destId="{87751FBB-1A05-43B7-A15E-CCC91C681727}" srcOrd="0" destOrd="0" presId="urn:microsoft.com/office/officeart/2005/8/layout/list1#1"/>
    <dgm:cxn modelId="{479C227F-E63D-445A-B6A0-18CE40C8900F}" type="presParOf" srcId="{B915CA92-778C-4D1F-8E90-CC6744CC4C6D}" destId="{D239D896-7C25-4FD2-A6FF-B5103B8760AD}" srcOrd="1" destOrd="0" presId="urn:microsoft.com/office/officeart/2005/8/layout/list1#1"/>
    <dgm:cxn modelId="{486164C5-79C4-42E8-A981-3BD2F71619AB}" type="presParOf" srcId="{E56F11F8-53B4-407C-80EB-E238AECBA9E2}" destId="{4BFA8345-7AB2-47F2-BAD3-DF4E71FFA1A3}" srcOrd="9" destOrd="0" presId="urn:microsoft.com/office/officeart/2005/8/layout/list1#1"/>
    <dgm:cxn modelId="{5ED869C5-D3A4-490F-ACB2-9D3099BAB7B7}" type="presParOf" srcId="{E56F11F8-53B4-407C-80EB-E238AECBA9E2}" destId="{1371BDB7-5A39-4BCF-8234-6401D8658D7C}" srcOrd="10" destOrd="0" presId="urn:microsoft.com/office/officeart/2005/8/layout/list1#1"/>
    <dgm:cxn modelId="{27A2F6F3-5E21-47F5-B852-912F83C7DF8A}" type="presParOf" srcId="{E56F11F8-53B4-407C-80EB-E238AECBA9E2}" destId="{5B5E1C24-33C2-4C82-8377-E08CE05D068E}" srcOrd="11" destOrd="0" presId="urn:microsoft.com/office/officeart/2005/8/layout/list1#1"/>
    <dgm:cxn modelId="{26FE47E7-3952-4BCE-8DD1-F23DA10B771E}" type="presParOf" srcId="{E56F11F8-53B4-407C-80EB-E238AECBA9E2}" destId="{AAEF1AC6-C8F2-4892-A6A3-C9E7FA10B398}" srcOrd="12" destOrd="0" presId="urn:microsoft.com/office/officeart/2005/8/layout/list1#1"/>
    <dgm:cxn modelId="{48003585-F31F-420C-AFE8-24264CCB8248}" type="presParOf" srcId="{AAEF1AC6-C8F2-4892-A6A3-C9E7FA10B398}" destId="{D7959D9F-1B22-4CEF-AA78-2E4A403C5E8B}" srcOrd="0" destOrd="0" presId="urn:microsoft.com/office/officeart/2005/8/layout/list1#1"/>
    <dgm:cxn modelId="{6F33CD16-3B8B-48CB-AA0C-D0AE4B379A7D}" type="presParOf" srcId="{AAEF1AC6-C8F2-4892-A6A3-C9E7FA10B398}" destId="{E726017A-2C50-430C-A419-C74E8E1E4995}" srcOrd="1" destOrd="0" presId="urn:microsoft.com/office/officeart/2005/8/layout/list1#1"/>
    <dgm:cxn modelId="{C6A09D57-95E8-4690-8095-46A89F8EE14F}" type="presParOf" srcId="{E56F11F8-53B4-407C-80EB-E238AECBA9E2}" destId="{A0E8B13B-654A-4E0F-97DD-AA694FDBF4AB}" srcOrd="13" destOrd="0" presId="urn:microsoft.com/office/officeart/2005/8/layout/list1#1"/>
    <dgm:cxn modelId="{380D6DB3-B33C-4231-8C05-8FF766C23888}" type="presParOf" srcId="{E56F11F8-53B4-407C-80EB-E238AECBA9E2}" destId="{3F893792-1377-4A10-9CFD-E5C9E8ECFA69}" srcOrd="14" destOrd="0" presId="urn:microsoft.com/office/officeart/2005/8/layout/list1#1"/>
    <dgm:cxn modelId="{AAE7E824-6DFA-44E1-B7F4-404F8F0140DF}" type="presParOf" srcId="{E56F11F8-53B4-407C-80EB-E238AECBA9E2}" destId="{5B9AAF57-D6C8-4245-AAF9-281F264F980E}" srcOrd="15" destOrd="0" presId="urn:microsoft.com/office/officeart/2005/8/layout/list1#1"/>
    <dgm:cxn modelId="{7027DA1F-56B1-4605-9CB3-E995E56A6D14}" type="presParOf" srcId="{E56F11F8-53B4-407C-80EB-E238AECBA9E2}" destId="{CA09EE5F-960C-41E8-98FA-EC3FF32CF349}" srcOrd="16" destOrd="0" presId="urn:microsoft.com/office/officeart/2005/8/layout/list1#1"/>
    <dgm:cxn modelId="{AA51083E-BACF-4D43-9660-331347BF27C2}" type="presParOf" srcId="{CA09EE5F-960C-41E8-98FA-EC3FF32CF349}" destId="{2516A2EF-69D3-4048-9919-2004357D8493}" srcOrd="0" destOrd="0" presId="urn:microsoft.com/office/officeart/2005/8/layout/list1#1"/>
    <dgm:cxn modelId="{B9ABD82A-AB41-40EE-8659-DF69E5E35369}" type="presParOf" srcId="{CA09EE5F-960C-41E8-98FA-EC3FF32CF349}" destId="{84F95AFB-7C27-4CB0-A455-D76127BE1A50}" srcOrd="1" destOrd="0" presId="urn:microsoft.com/office/officeart/2005/8/layout/list1#1"/>
    <dgm:cxn modelId="{74049C33-32A5-49BD-A41E-EFA837D10FA8}" type="presParOf" srcId="{E56F11F8-53B4-407C-80EB-E238AECBA9E2}" destId="{90BA7FF8-6A9E-447F-828F-51E704A7B7C9}" srcOrd="17" destOrd="0" presId="urn:microsoft.com/office/officeart/2005/8/layout/list1#1"/>
    <dgm:cxn modelId="{9FE87DEB-CD81-4E8E-A3D2-010F732E9D52}" type="presParOf" srcId="{E56F11F8-53B4-407C-80EB-E238AECBA9E2}" destId="{298751E3-4A8B-42AA-A4AF-39FB4BB51025}" srcOrd="18" destOrd="0" presId="urn:microsoft.com/office/officeart/2005/8/layout/list1#1"/>
    <dgm:cxn modelId="{41321151-F545-4145-AED5-C2E813549CFF}" type="presParOf" srcId="{E56F11F8-53B4-407C-80EB-E238AECBA9E2}" destId="{7312BD21-F419-4A61-BE07-F937B58C16D7}" srcOrd="19" destOrd="0" presId="urn:microsoft.com/office/officeart/2005/8/layout/list1#1"/>
    <dgm:cxn modelId="{4249ED12-4499-4349-906D-2542884DF7D1}" type="presParOf" srcId="{E56F11F8-53B4-407C-80EB-E238AECBA9E2}" destId="{41EA6CF8-CF9F-45C2-ADB9-2267F22A6DEF}" srcOrd="20" destOrd="0" presId="urn:microsoft.com/office/officeart/2005/8/layout/list1#1"/>
    <dgm:cxn modelId="{85198035-0873-49AF-B5F5-94FC4332E818}" type="presParOf" srcId="{41EA6CF8-CF9F-45C2-ADB9-2267F22A6DEF}" destId="{DBA21D6C-7650-4F21-991E-447391DFDBF3}" srcOrd="0" destOrd="0" presId="urn:microsoft.com/office/officeart/2005/8/layout/list1#1"/>
    <dgm:cxn modelId="{AC3B977B-504B-4E15-A9F5-B15B46EF46C4}" type="presParOf" srcId="{41EA6CF8-CF9F-45C2-ADB9-2267F22A6DEF}" destId="{8559B40B-18E2-4604-8734-D61614719F74}" srcOrd="1" destOrd="0" presId="urn:microsoft.com/office/officeart/2005/8/layout/list1#1"/>
    <dgm:cxn modelId="{61AA9F7E-5ED5-4315-99CE-82F891415972}" type="presParOf" srcId="{E56F11F8-53B4-407C-80EB-E238AECBA9E2}" destId="{330F7ACC-49C6-478A-8F41-77EC9B29B7D6}" srcOrd="21" destOrd="0" presId="urn:microsoft.com/office/officeart/2005/8/layout/list1#1"/>
    <dgm:cxn modelId="{59D5BD6A-090D-4B79-9428-9A70045476EE}" type="presParOf" srcId="{E56F11F8-53B4-407C-80EB-E238AECBA9E2}" destId="{AC2FF074-319A-4CA3-9094-6C91DDC7F588}" srcOrd="22" destOrd="0" presId="urn:microsoft.com/office/officeart/2005/8/layout/list1#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10A7E2-6F82-404F-9AB8-0762E8EC509E}">
      <dsp:nvSpPr>
        <dsp:cNvPr id="0" name=""/>
        <dsp:cNvSpPr/>
      </dsp:nvSpPr>
      <dsp:spPr>
        <a:xfrm>
          <a:off x="0" y="205092"/>
          <a:ext cx="5289550" cy="81427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altLang="en-US" sz="1100" kern="1200"/>
            <a:t>主动对接市金融局、</a:t>
          </a:r>
          <a:r>
            <a:rPr lang="zh-CN" sz="1100" kern="1200"/>
            <a:t>人民银行汕尾中支</a:t>
          </a:r>
          <a:r>
            <a:rPr lang="zh-CN" altLang="en-US" sz="1100" kern="1200"/>
            <a:t>、汕尾银保监分局公布的“</a:t>
          </a:r>
          <a:r>
            <a:rPr lang="zh-CN" sz="1100" kern="1200"/>
            <a:t>重点保障企业清单</a:t>
          </a:r>
          <a:r>
            <a:rPr lang="zh-CN" altLang="en-US" sz="1100" kern="1200"/>
            <a:t>”、“</a:t>
          </a:r>
          <a:r>
            <a:rPr lang="zh-CN" sz="1100" kern="1200"/>
            <a:t>受疫情影响较大的企业清单</a:t>
          </a:r>
          <a:r>
            <a:rPr lang="zh-CN" altLang="en-US" sz="1100" kern="1200"/>
            <a:t>”、“</a:t>
          </a:r>
          <a:r>
            <a:rPr lang="zh-CN" sz="1100" kern="1200"/>
            <a:t>重点服务外贸企业名单</a:t>
          </a:r>
          <a:r>
            <a:rPr lang="zh-CN" altLang="en-US" sz="1100" kern="1200"/>
            <a:t>”内企业，落实好企业新增融资服务。</a:t>
          </a:r>
        </a:p>
      </dsp:txBody>
      <dsp:txXfrm>
        <a:off x="0" y="205092"/>
        <a:ext cx="5289550" cy="814274"/>
      </dsp:txXfrm>
    </dsp:sp>
    <dsp:sp modelId="{17BB6D94-B6CF-47D2-ABA9-E1117937054A}">
      <dsp:nvSpPr>
        <dsp:cNvPr id="0" name=""/>
        <dsp:cNvSpPr/>
      </dsp:nvSpPr>
      <dsp:spPr>
        <a:xfrm>
          <a:off x="264477" y="42732"/>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altLang="en-US" sz="1100" kern="1200"/>
            <a:t>主动对接“清单”内企业</a:t>
          </a:r>
        </a:p>
      </dsp:txBody>
      <dsp:txXfrm>
        <a:off x="280329" y="58584"/>
        <a:ext cx="3670981" cy="293016"/>
      </dsp:txXfrm>
    </dsp:sp>
    <dsp:sp modelId="{0A061970-0994-43B7-8B91-7B7B59CDC523}">
      <dsp:nvSpPr>
        <dsp:cNvPr id="0" name=""/>
        <dsp:cNvSpPr/>
      </dsp:nvSpPr>
      <dsp:spPr>
        <a:xfrm>
          <a:off x="0" y="1241127"/>
          <a:ext cx="5289550" cy="81427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sz="1100" kern="1200"/>
            <a:t>银行机构</a:t>
          </a:r>
          <a:r>
            <a:rPr lang="zh-CN" altLang="en-US" sz="1100" kern="1200"/>
            <a:t>通过专项调查问卷（由汕尾银保监分局下发）形式</a:t>
          </a:r>
          <a:r>
            <a:rPr lang="zh-CN" sz="1100" kern="1200"/>
            <a:t>了解企业生产经营和融资需求情况</a:t>
          </a:r>
          <a:r>
            <a:rPr lang="zh-CN" altLang="en-US" sz="1100" kern="1200"/>
            <a:t>，</a:t>
          </a:r>
          <a:r>
            <a:rPr lang="zh-CN" sz="1100" kern="1200"/>
            <a:t>加强对前期已对接企业、特别是“无贷户”的“回头看”</a:t>
          </a:r>
          <a:r>
            <a:rPr lang="zh-CN" altLang="en-US" sz="1100" kern="1200"/>
            <a:t>。</a:t>
          </a:r>
        </a:p>
      </dsp:txBody>
      <dsp:txXfrm>
        <a:off x="0" y="1241127"/>
        <a:ext cx="5289550" cy="814274"/>
      </dsp:txXfrm>
    </dsp:sp>
    <dsp:sp modelId="{9669BCA4-C6F4-4A8A-8942-00A296750826}">
      <dsp:nvSpPr>
        <dsp:cNvPr id="0" name=""/>
        <dsp:cNvSpPr/>
      </dsp:nvSpPr>
      <dsp:spPr>
        <a:xfrm>
          <a:off x="264477" y="1078767"/>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altLang="en-US" sz="1100" kern="1200"/>
            <a:t>开展“</a:t>
          </a:r>
          <a:r>
            <a:rPr lang="zh-CN" sz="1100" kern="1200"/>
            <a:t>百名行长助企业</a:t>
          </a:r>
          <a:r>
            <a:rPr lang="zh-CN" altLang="en-US" sz="1100" kern="1200"/>
            <a:t>”行动</a:t>
          </a:r>
        </a:p>
      </dsp:txBody>
      <dsp:txXfrm>
        <a:off x="280329" y="1094619"/>
        <a:ext cx="3670981" cy="293016"/>
      </dsp:txXfrm>
    </dsp:sp>
    <dsp:sp modelId="{1371BDB7-5A39-4BCF-8234-6401D8658D7C}">
      <dsp:nvSpPr>
        <dsp:cNvPr id="0" name=""/>
        <dsp:cNvSpPr/>
      </dsp:nvSpPr>
      <dsp:spPr>
        <a:xfrm>
          <a:off x="0" y="2277162"/>
          <a:ext cx="5289550" cy="15592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sz="1100" kern="1200"/>
            <a:t>银行机构</a:t>
          </a:r>
          <a:r>
            <a:rPr lang="zh-CN" altLang="en-US" sz="1100" kern="1200"/>
            <a:t>应</a:t>
          </a:r>
          <a:r>
            <a:rPr lang="zh-CN" sz="1100" kern="1200"/>
            <a:t>将到期贷款企业提前两周报市金融局</a:t>
          </a:r>
          <a:r>
            <a:rPr lang="zh-CN" altLang="en-US" sz="1100" kern="1200"/>
            <a:t>；</a:t>
          </a:r>
        </a:p>
        <a:p>
          <a:pPr marL="57150" lvl="1" indent="-57150" algn="l" defTabSz="488950">
            <a:lnSpc>
              <a:spcPct val="90000"/>
            </a:lnSpc>
            <a:spcBef>
              <a:spcPct val="0"/>
            </a:spcBef>
            <a:spcAft>
              <a:spcPct val="15000"/>
            </a:spcAft>
            <a:buChar char="••"/>
          </a:pPr>
          <a:r>
            <a:rPr lang="zh-CN" sz="1100" kern="1200"/>
            <a:t>银行机构对融资有问题的企业提前反馈，</a:t>
          </a:r>
          <a:r>
            <a:rPr lang="zh-CN" altLang="en-US" sz="1100" kern="1200"/>
            <a:t>上报</a:t>
          </a:r>
          <a:r>
            <a:rPr lang="zh-CN" sz="1100" kern="1200"/>
            <a:t>人民银行汕尾中支</a:t>
          </a:r>
          <a:r>
            <a:rPr lang="zh-CN" altLang="en-US" sz="1100" kern="1200"/>
            <a:t>和</a:t>
          </a:r>
          <a:r>
            <a:rPr lang="zh-CN" sz="1100" kern="1200"/>
            <a:t>汕尾银保监分局协调解决</a:t>
          </a:r>
          <a:r>
            <a:rPr lang="zh-CN" altLang="en-US" sz="1100" kern="1200"/>
            <a:t>；</a:t>
          </a:r>
        </a:p>
        <a:p>
          <a:pPr marL="57150" lvl="1" indent="-57150" algn="l" defTabSz="488950">
            <a:lnSpc>
              <a:spcPct val="90000"/>
            </a:lnSpc>
            <a:spcBef>
              <a:spcPct val="0"/>
            </a:spcBef>
            <a:spcAft>
              <a:spcPct val="15000"/>
            </a:spcAft>
            <a:buChar char="••"/>
          </a:pPr>
          <a:r>
            <a:rPr lang="zh-CN" sz="1100" kern="1200"/>
            <a:t>银行机构对受疫情影响严重</a:t>
          </a:r>
          <a:r>
            <a:rPr lang="zh-CN" altLang="en-US" sz="1100" kern="1200"/>
            <a:t>的</a:t>
          </a:r>
          <a:r>
            <a:rPr lang="zh-CN" sz="1100" kern="1200"/>
            <a:t>企业制定“一企一策”</a:t>
          </a:r>
          <a:r>
            <a:rPr lang="zh-CN" altLang="en-US" sz="1100" kern="1200"/>
            <a:t>，</a:t>
          </a:r>
          <a:r>
            <a:rPr lang="zh-CN" sz="1100" kern="1200"/>
            <a:t>落实展期续贷、调整还款计划、延期还贷、借新还旧或无还本续贷等脱困措施</a:t>
          </a:r>
          <a:r>
            <a:rPr lang="zh-CN" altLang="en-US" sz="1100" kern="1200"/>
            <a:t>；</a:t>
          </a:r>
        </a:p>
        <a:p>
          <a:pPr marL="57150" lvl="1" indent="-57150" algn="l" defTabSz="488950">
            <a:lnSpc>
              <a:spcPct val="90000"/>
            </a:lnSpc>
            <a:spcBef>
              <a:spcPct val="0"/>
            </a:spcBef>
            <a:spcAft>
              <a:spcPct val="15000"/>
            </a:spcAft>
            <a:buChar char="••"/>
          </a:pPr>
          <a:r>
            <a:rPr lang="zh-CN" sz="1100" kern="1200"/>
            <a:t>银行机构对受疫情影响、有发展前景但暂时受困企业，不得抽贷、断贷、压贷，全力帮助企业共渡难关。</a:t>
          </a:r>
          <a:endParaRPr lang="zh-CN" altLang="en-US" sz="1100" kern="1200"/>
        </a:p>
      </dsp:txBody>
      <dsp:txXfrm>
        <a:off x="0" y="2277162"/>
        <a:ext cx="5289550" cy="1559250"/>
      </dsp:txXfrm>
    </dsp:sp>
    <dsp:sp modelId="{D239D896-7C25-4FD2-A6FF-B5103B8760AD}">
      <dsp:nvSpPr>
        <dsp:cNvPr id="0" name=""/>
        <dsp:cNvSpPr/>
      </dsp:nvSpPr>
      <dsp:spPr>
        <a:xfrm>
          <a:off x="264477" y="2114802"/>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sz="1100" b="1" kern="1200"/>
            <a:t>全力支持企业信贷纾困</a:t>
          </a:r>
          <a:endParaRPr lang="zh-CN" altLang="en-US" sz="1100" kern="1200"/>
        </a:p>
      </dsp:txBody>
      <dsp:txXfrm>
        <a:off x="280329" y="2130654"/>
        <a:ext cx="3670981" cy="293016"/>
      </dsp:txXfrm>
    </dsp:sp>
    <dsp:sp modelId="{3F893792-1377-4A10-9CFD-E5C9E8ECFA69}">
      <dsp:nvSpPr>
        <dsp:cNvPr id="0" name=""/>
        <dsp:cNvSpPr/>
      </dsp:nvSpPr>
      <dsp:spPr>
        <a:xfrm>
          <a:off x="0" y="4058172"/>
          <a:ext cx="5289550" cy="20443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sz="1100" kern="1200"/>
            <a:t>国有商业银行确保</a:t>
          </a:r>
          <a:r>
            <a:rPr lang="en-US" sz="1100" kern="1200"/>
            <a:t>2020</a:t>
          </a:r>
          <a:r>
            <a:rPr lang="zh-CN" sz="1100" kern="1200"/>
            <a:t>年企业融资成本不高于</a:t>
          </a:r>
          <a:r>
            <a:rPr lang="en-US" sz="1100" kern="1200"/>
            <a:t>2019</a:t>
          </a:r>
          <a:r>
            <a:rPr lang="zh-CN" sz="1100" kern="1200"/>
            <a:t>年同期</a:t>
          </a:r>
          <a:r>
            <a:rPr lang="zh-CN" altLang="en-US" sz="1100" kern="1200"/>
            <a:t>；</a:t>
          </a:r>
        </a:p>
        <a:p>
          <a:pPr marL="57150" lvl="1" indent="-57150" algn="l" defTabSz="488950">
            <a:lnSpc>
              <a:spcPct val="90000"/>
            </a:lnSpc>
            <a:spcBef>
              <a:spcPct val="0"/>
            </a:spcBef>
            <a:spcAft>
              <a:spcPct val="15000"/>
            </a:spcAft>
            <a:buChar char="••"/>
          </a:pPr>
          <a:r>
            <a:rPr lang="zh-CN" sz="1100" kern="1200"/>
            <a:t>四家农村商业银行合计安排不少于</a:t>
          </a:r>
          <a:r>
            <a:rPr lang="en-US" sz="1100" kern="1200"/>
            <a:t>2</a:t>
          </a:r>
          <a:r>
            <a:rPr lang="zh-CN" sz="1100" kern="1200"/>
            <a:t>亿元额度</a:t>
          </a:r>
          <a:r>
            <a:rPr lang="zh-CN" altLang="en-US" sz="1100" kern="1200"/>
            <a:t>抗疫情</a:t>
          </a:r>
          <a:r>
            <a:rPr lang="zh-CN" sz="1100" kern="1200"/>
            <a:t>专项贷款</a:t>
          </a:r>
          <a:r>
            <a:rPr lang="zh-CN" altLang="en-US" sz="1100" kern="1200"/>
            <a:t>，利率</a:t>
          </a:r>
          <a:r>
            <a:rPr lang="zh-CN" sz="1100" kern="1200"/>
            <a:t>执行同类贷款利率水平的基础上下浮</a:t>
          </a:r>
          <a:r>
            <a:rPr lang="en-US" sz="1100" kern="1200"/>
            <a:t>10%</a:t>
          </a:r>
          <a:r>
            <a:rPr lang="zh-CN" sz="1100" kern="1200"/>
            <a:t>以上</a:t>
          </a:r>
          <a:r>
            <a:rPr lang="zh-CN" altLang="en-US" sz="1100" kern="1200"/>
            <a:t>；</a:t>
          </a:r>
        </a:p>
        <a:p>
          <a:pPr marL="57150" lvl="1" indent="-57150" algn="l" defTabSz="488950">
            <a:lnSpc>
              <a:spcPct val="90000"/>
            </a:lnSpc>
            <a:spcBef>
              <a:spcPct val="0"/>
            </a:spcBef>
            <a:spcAft>
              <a:spcPct val="15000"/>
            </a:spcAft>
            <a:buChar char="••"/>
          </a:pPr>
          <a:r>
            <a:rPr lang="zh-CN" sz="1100" kern="1200"/>
            <a:t>非银行金融机构</a:t>
          </a:r>
          <a:r>
            <a:rPr lang="zh-CN" altLang="en-US" sz="1100" kern="1200"/>
            <a:t>应</a:t>
          </a:r>
          <a:r>
            <a:rPr lang="zh-CN" sz="1100" kern="1200"/>
            <a:t>积极参与我市疫情防控期间帮扶企业复工复产工作，但对疫情防控期间新增贷款利率不高于</a:t>
          </a:r>
          <a:r>
            <a:rPr lang="en-US" sz="1100" kern="1200"/>
            <a:t>2019</a:t>
          </a:r>
          <a:r>
            <a:rPr lang="zh-CN" sz="1100" kern="1200"/>
            <a:t>年同期</a:t>
          </a:r>
          <a:r>
            <a:rPr lang="zh-CN" altLang="en-US" sz="1100" kern="1200"/>
            <a:t>。</a:t>
          </a:r>
        </a:p>
        <a:p>
          <a:pPr marL="57150" lvl="1" indent="-57150" algn="l" defTabSz="488950">
            <a:lnSpc>
              <a:spcPct val="90000"/>
            </a:lnSpc>
            <a:spcBef>
              <a:spcPct val="0"/>
            </a:spcBef>
            <a:spcAft>
              <a:spcPct val="15000"/>
            </a:spcAft>
            <a:buChar char="••"/>
          </a:pPr>
          <a:r>
            <a:rPr lang="zh-CN" altLang="en-US" sz="1100" kern="1200"/>
            <a:t>保险公司应加大对</a:t>
          </a:r>
          <a:r>
            <a:rPr lang="zh-CN" sz="1100" kern="1200"/>
            <a:t>受疫情较大的中小微企业</a:t>
          </a:r>
          <a:r>
            <a:rPr lang="zh-CN" altLang="en-US" sz="1100" kern="1200"/>
            <a:t>的帮扶力度，包括但不限于</a:t>
          </a:r>
          <a:r>
            <a:rPr lang="zh-CN" sz="1100" kern="1200"/>
            <a:t>给予免费顺延</a:t>
          </a:r>
          <a:r>
            <a:rPr lang="en-US" sz="1100" kern="1200"/>
            <a:t>1</a:t>
          </a:r>
          <a:r>
            <a:rPr lang="zh-CN" sz="1100" kern="1200"/>
            <a:t>至</a:t>
          </a:r>
          <a:r>
            <a:rPr lang="en-US" sz="1100" kern="1200"/>
            <a:t>4</a:t>
          </a:r>
          <a:r>
            <a:rPr lang="zh-CN" sz="1100" kern="1200"/>
            <a:t>个月保险期限</a:t>
          </a:r>
          <a:r>
            <a:rPr lang="zh-CN" altLang="en-US" sz="1100" kern="1200"/>
            <a:t>、</a:t>
          </a:r>
          <a:r>
            <a:rPr lang="zh-CN" sz="1100" kern="1200"/>
            <a:t>进口防疫物资或相关生产资料投保关税保证险在原基准费率基础上给予</a:t>
          </a:r>
          <a:r>
            <a:rPr lang="en-US" sz="1100" kern="1200"/>
            <a:t>8</a:t>
          </a:r>
          <a:r>
            <a:rPr lang="zh-CN" sz="1100" kern="1200"/>
            <a:t>折优惠</a:t>
          </a:r>
          <a:r>
            <a:rPr lang="zh-CN" altLang="en-US" sz="1100" kern="1200"/>
            <a:t>、</a:t>
          </a:r>
          <a:r>
            <a:rPr lang="zh-CN" sz="1100" kern="1200"/>
            <a:t>对于人数在百人以下的企业新投保雇主责任险</a:t>
          </a:r>
          <a:r>
            <a:rPr lang="zh-CN" altLang="en-US" sz="1100" kern="1200"/>
            <a:t>和</a:t>
          </a:r>
          <a:r>
            <a:rPr lang="zh-CN" sz="1100" kern="1200"/>
            <a:t>公众责任险等业务在原费率执行基础上可给予</a:t>
          </a:r>
          <a:r>
            <a:rPr lang="en-US" altLang="zh-CN" sz="1100" kern="1200"/>
            <a:t>9</a:t>
          </a:r>
          <a:r>
            <a:rPr lang="zh-CN" sz="1100" kern="1200"/>
            <a:t>折</a:t>
          </a:r>
          <a:r>
            <a:rPr lang="zh-CN" altLang="en-US" sz="1100" kern="1200"/>
            <a:t>以下</a:t>
          </a:r>
          <a:r>
            <a:rPr lang="zh-CN" sz="1100" kern="1200"/>
            <a:t>的优惠</a:t>
          </a:r>
          <a:r>
            <a:rPr lang="zh-CN" altLang="en-US" sz="1100" kern="1200"/>
            <a:t>。</a:t>
          </a:r>
        </a:p>
      </dsp:txBody>
      <dsp:txXfrm>
        <a:off x="0" y="4058172"/>
        <a:ext cx="5289550" cy="2044350"/>
      </dsp:txXfrm>
    </dsp:sp>
    <dsp:sp modelId="{E726017A-2C50-430C-A419-C74E8E1E4995}">
      <dsp:nvSpPr>
        <dsp:cNvPr id="0" name=""/>
        <dsp:cNvSpPr/>
      </dsp:nvSpPr>
      <dsp:spPr>
        <a:xfrm>
          <a:off x="264477" y="3895812"/>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altLang="en-US" sz="1100" b="1" kern="1200"/>
            <a:t>降低企业融资成本</a:t>
          </a:r>
          <a:endParaRPr lang="zh-CN" altLang="en-US" sz="1100" kern="1200"/>
        </a:p>
      </dsp:txBody>
      <dsp:txXfrm>
        <a:off x="280329" y="3911664"/>
        <a:ext cx="3670981" cy="293016"/>
      </dsp:txXfrm>
    </dsp:sp>
    <dsp:sp modelId="{298751E3-4A8B-42AA-A4AF-39FB4BB51025}">
      <dsp:nvSpPr>
        <dsp:cNvPr id="0" name=""/>
        <dsp:cNvSpPr/>
      </dsp:nvSpPr>
      <dsp:spPr>
        <a:xfrm>
          <a:off x="0" y="6324282"/>
          <a:ext cx="5289550" cy="64102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altLang="en-US" sz="1100" kern="1200"/>
            <a:t>银行机构</a:t>
          </a:r>
          <a:r>
            <a:rPr lang="zh-CN" sz="1100" kern="1200"/>
            <a:t>对受疫情影响暂时失去收入来源的企业灵活调整信贷还款安排，并依调整后的还款安排，</a:t>
          </a:r>
          <a:r>
            <a:rPr lang="zh-CN" altLang="en-US" sz="1100" kern="1200"/>
            <a:t>向</a:t>
          </a:r>
          <a:r>
            <a:rPr lang="zh-CN" sz="1100" kern="1200"/>
            <a:t>人民银行汕尾中支报送信用记录。</a:t>
          </a:r>
          <a:endParaRPr lang="zh-CN" altLang="en-US" sz="1100" kern="1200"/>
        </a:p>
      </dsp:txBody>
      <dsp:txXfrm>
        <a:off x="0" y="6324282"/>
        <a:ext cx="5289550" cy="641024"/>
      </dsp:txXfrm>
    </dsp:sp>
    <dsp:sp modelId="{84F95AFB-7C27-4CB0-A455-D76127BE1A50}">
      <dsp:nvSpPr>
        <dsp:cNvPr id="0" name=""/>
        <dsp:cNvSpPr/>
      </dsp:nvSpPr>
      <dsp:spPr>
        <a:xfrm>
          <a:off x="264477" y="6161922"/>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altLang="en-US" sz="1100" b="1" kern="1200"/>
            <a:t>保障</a:t>
          </a:r>
          <a:r>
            <a:rPr lang="zh-CN" sz="1100" b="1" kern="1200"/>
            <a:t>企业征信</a:t>
          </a:r>
          <a:r>
            <a:rPr lang="zh-CN" altLang="en-US" sz="1100" b="1" kern="1200"/>
            <a:t>权益</a:t>
          </a:r>
          <a:endParaRPr lang="zh-CN" altLang="en-US" sz="1100" kern="1200"/>
        </a:p>
      </dsp:txBody>
      <dsp:txXfrm>
        <a:off x="280329" y="6177774"/>
        <a:ext cx="3670981" cy="293016"/>
      </dsp:txXfrm>
    </dsp:sp>
    <dsp:sp modelId="{AC2FF074-319A-4CA3-9094-6C91DDC7F588}">
      <dsp:nvSpPr>
        <dsp:cNvPr id="0" name=""/>
        <dsp:cNvSpPr/>
      </dsp:nvSpPr>
      <dsp:spPr>
        <a:xfrm>
          <a:off x="0" y="7187067"/>
          <a:ext cx="5289550" cy="64102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sz="1100" kern="1200"/>
            <a:t>银行机构</a:t>
          </a:r>
          <a:r>
            <a:rPr lang="zh-CN" altLang="en-US" sz="1100" kern="1200"/>
            <a:t>应开辟</a:t>
          </a:r>
          <a:r>
            <a:rPr lang="zh-CN" sz="1100" kern="1200"/>
            <a:t>绿色通道、便捷化渠道</a:t>
          </a:r>
          <a:r>
            <a:rPr lang="zh-CN" altLang="en-US" sz="1100" kern="1200"/>
            <a:t>，制定</a:t>
          </a:r>
          <a:r>
            <a:rPr lang="zh-CN" sz="1100" kern="1200"/>
            <a:t>特事特办机制以及</a:t>
          </a:r>
          <a:r>
            <a:rPr lang="zh-CN" altLang="en-US" sz="1100" kern="1200"/>
            <a:t>推出</a:t>
          </a:r>
          <a:r>
            <a:rPr lang="zh-CN" sz="1100" kern="1200"/>
            <a:t>“抗疫贷” 金融产品，及时</a:t>
          </a:r>
          <a:r>
            <a:rPr lang="zh-CN" altLang="en-US" sz="1100" kern="1200"/>
            <a:t>上报市金融局并</a:t>
          </a:r>
          <a:r>
            <a:rPr lang="zh-CN" sz="1100" kern="1200"/>
            <a:t>向社会公开。</a:t>
          </a:r>
          <a:endParaRPr lang="zh-CN" altLang="en-US" sz="1100" kern="1200"/>
        </a:p>
      </dsp:txBody>
      <dsp:txXfrm>
        <a:off x="0" y="7187067"/>
        <a:ext cx="5289550" cy="641024"/>
      </dsp:txXfrm>
    </dsp:sp>
    <dsp:sp modelId="{8559B40B-18E2-4604-8734-D61614719F74}">
      <dsp:nvSpPr>
        <dsp:cNvPr id="0" name=""/>
        <dsp:cNvSpPr/>
      </dsp:nvSpPr>
      <dsp:spPr>
        <a:xfrm>
          <a:off x="264477" y="7024707"/>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sz="1100" b="1" kern="1200"/>
            <a:t>优化金融服务</a:t>
          </a:r>
          <a:endParaRPr lang="zh-CN" altLang="en-US" sz="1100" kern="1200"/>
        </a:p>
      </dsp:txBody>
      <dsp:txXfrm>
        <a:off x="280329" y="7040559"/>
        <a:ext cx="3670981" cy="293016"/>
      </dsp:txXfrm>
    </dsp:sp>
  </dsp:spTree>
</dsp:drawing>
</file>

<file path=word/diagrams/layout1.xml><?xml version="1.0" encoding="utf-8"?>
<dgm:layoutDef xmlns:dgm="http://schemas.openxmlformats.org/drawingml/2006/diagram" xmlns:a="http://schemas.openxmlformats.org/drawingml/2006/main" uniqueId="urn:microsoft.com/office/officeart/2005/8/layout/list1#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nodeHorzAlign" val="l"/>
          <dgm:param type="horzAlign" val="l"/>
        </dgm:alg>
      </dgm:if>
      <dgm:else name="Name2">
        <dgm:alg type="lin">
          <dgm:param type="linDir" val="fromT"/>
          <dgm:param type="vertAlign" val="mid"/>
          <dgm:param type="nodeHorzAlign" val="r"/>
          <dgm:param typ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nodeHorzAlign" val="l"/>
              <dgm:param type="horzAlign" val="l"/>
            </dgm:alg>
          </dgm:if>
          <dgm:else name="Name6">
            <dgm:alg type="lin">
              <dgm:param type="linDir" val="fromR"/>
              <dgm:param type="nodeHorzAlign" val="r"/>
              <dgm:param typ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DF24-2FEC-4154-986E-BC64117B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13</Characters>
  <Application>Microsoft Office Word</Application>
  <DocSecurity>0</DocSecurity>
  <Lines>1</Lines>
  <Paragraphs>1</Paragraphs>
  <ScaleCrop>false</ScaleCrop>
  <Company>ITSK.com</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陈晓雪</dc:creator>
  <cp:lastModifiedBy>罗力</cp:lastModifiedBy>
  <cp:revision>3</cp:revision>
  <dcterms:created xsi:type="dcterms:W3CDTF">2020-03-01T02:10:00Z</dcterms:created>
  <dcterms:modified xsi:type="dcterms:W3CDTF">2020-03-01T02:19:00Z</dcterms:modified>
</cp:coreProperties>
</file>