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color w:val="000000"/>
          <w:spacing w:val="100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pacing w:val="100"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100"/>
          <w:sz w:val="52"/>
          <w:szCs w:val="52"/>
        </w:rPr>
        <w:t>汕尾市基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pacing w:val="100"/>
          <w:sz w:val="52"/>
          <w:szCs w:val="52"/>
        </w:rPr>
        <w:t>本医疗保险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</w:rPr>
      </w:pP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  <w:lang w:eastAsia="zh-CN"/>
        </w:rPr>
        <w:t>定点</w:t>
      </w: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</w:rPr>
        <w:t>医疗机构申请表</w:t>
      </w:r>
    </w:p>
    <w:p>
      <w:pP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宋体" w:hAnsi="宋体"/>
          <w:b/>
          <w:color w:val="000000"/>
          <w:sz w:val="36"/>
          <w:szCs w:val="36"/>
        </w:rPr>
      </w:pPr>
    </w:p>
    <w:p>
      <w:pPr>
        <w:jc w:val="left"/>
        <w:rPr>
          <w:rFonts w:ascii="宋体" w:hAnsi="宋体"/>
          <w:b/>
          <w:color w:val="000000"/>
          <w:sz w:val="36"/>
          <w:szCs w:val="36"/>
        </w:rPr>
      </w:pPr>
    </w:p>
    <w:p>
      <w:pPr>
        <w:jc w:val="left"/>
        <w:rPr>
          <w:rFonts w:ascii="宋体" w:hAnsi="宋体"/>
          <w:b/>
          <w:color w:val="000000"/>
          <w:sz w:val="36"/>
          <w:szCs w:val="36"/>
        </w:rPr>
      </w:pPr>
    </w:p>
    <w:p>
      <w:pPr>
        <w:jc w:val="left"/>
        <w:rPr>
          <w:rFonts w:ascii="宋体" w:hAnsi="宋体"/>
          <w:b/>
          <w:color w:val="000000"/>
          <w:sz w:val="36"/>
          <w:szCs w:val="36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</w:pP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      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 xml:space="preserve"> 申请单位(盖章）: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 xml:space="preserve">           申请时间: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  <w:t xml:space="preserve">                      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color w:val="000000"/>
          <w:sz w:val="36"/>
          <w:szCs w:val="36"/>
          <w:u w:val="single"/>
        </w:rPr>
      </w:pPr>
    </w:p>
    <w:p>
      <w:pPr>
        <w:rPr>
          <w:rFonts w:hint="eastAsia" w:ascii="黑体" w:hAnsi="黑体" w:eastAsia="黑体" w:cs="黑体"/>
          <w:b/>
          <w:color w:val="000000"/>
          <w:sz w:val="36"/>
          <w:szCs w:val="36"/>
          <w:u w:val="single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二〇    年    月</w:t>
      </w:r>
    </w:p>
    <w:p>
      <w:pPr>
        <w:jc w:val="both"/>
        <w:rPr>
          <w:rFonts w:hint="eastAsia" w:ascii="黑体" w:hAnsi="黑体" w:eastAsia="黑体" w:cs="黑体"/>
          <w:b/>
          <w:color w:val="000000"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color w:val="000000"/>
          <w:sz w:val="48"/>
          <w:szCs w:val="48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一、本表用黑色钢笔（签字笔）填写或计算机打印。申请单位应按表内要求认真填写，内容务必真实可靠，字迹应端正、清晰。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二、申请时提交本表一式一份。本表概不退回，由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医保经办机构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存查。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三、提交本申请表时，需附以下材料：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《医疗机构执业许可证》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《事业单位法人证书》（或《民办非企业单位登记证书》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《营业执照》）、《银行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开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户许可证》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医疗机构等级评审文件、设置批准书或者卫生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健康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行政部门出具的相当等级证明材料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3.在职人员名册表，全体员工（含法人代表）的身份证复印件、劳动合同复印件、《在职人员参保人员花名册》原件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4.医护专业技术人员的职称证书、执业证书复印件；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5.医疗医技设备清单及购进发票（或采购合同）复印件及药品清单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6.医疗机构营业场所产权或租赁合同相关资料复印件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7.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医保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经办机构规定的其他材料。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申请单位提交上述材料时，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需提供各证件原件（或副本）核查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tbl>
      <w:tblPr>
        <w:tblStyle w:val="6"/>
        <w:tblW w:w="90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4"/>
        <w:gridCol w:w="433"/>
        <w:gridCol w:w="839"/>
        <w:gridCol w:w="1316"/>
        <w:gridCol w:w="238"/>
        <w:gridCol w:w="1413"/>
        <w:gridCol w:w="27"/>
        <w:gridCol w:w="588"/>
        <w:gridCol w:w="798"/>
        <w:gridCol w:w="1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医疗机构名称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经营性质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所有制形式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医疗机构类别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医院等级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营业场所面积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开业时间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HIS系统开发商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经营地址</w:t>
            </w:r>
          </w:p>
        </w:tc>
        <w:tc>
          <w:tcPr>
            <w:tcW w:w="6691" w:type="dxa"/>
            <w:gridSpan w:val="8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32" w:type="dxa"/>
            <w:gridSpan w:val="5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医疗保险服务管理部门</w:t>
            </w:r>
          </w:p>
        </w:tc>
        <w:tc>
          <w:tcPr>
            <w:tcW w:w="4536" w:type="dxa"/>
            <w:gridSpan w:val="6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医保负责人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申请事项办理人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1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医疗机构执业许可证号</w:t>
            </w:r>
          </w:p>
        </w:tc>
        <w:tc>
          <w:tcPr>
            <w:tcW w:w="5852" w:type="dxa"/>
            <w:gridSpan w:val="7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1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诊疗科目</w:t>
            </w:r>
          </w:p>
        </w:tc>
        <w:tc>
          <w:tcPr>
            <w:tcW w:w="5852" w:type="dxa"/>
            <w:gridSpan w:val="7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1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医疗机构开户银行及账号</w:t>
            </w:r>
          </w:p>
        </w:tc>
        <w:tc>
          <w:tcPr>
            <w:tcW w:w="5852" w:type="dxa"/>
            <w:gridSpan w:val="7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上年业务收入</w:t>
            </w:r>
          </w:p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医疗收入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药品收入（万元）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上年业务支出</w:t>
            </w:r>
          </w:p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医疗支出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药品支出（万元）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上年门诊人次</w:t>
            </w:r>
          </w:p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门诊次均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费用（元）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门诊次均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药费（元）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944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上年住院人次</w:t>
            </w:r>
          </w:p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住院床日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费用（元）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平均住院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日（日）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1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药品种数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其中医疗保险药品种数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1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已开展医疗项目数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其中医保范围内项目数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6" w:type="dxa"/>
            <w:gridSpan w:val="4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核定床位数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实际开放床位数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8" w:type="dxa"/>
            <w:gridSpan w:val="11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科室设置基本信息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床位数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床位数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床位数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床位数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床位数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床位数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8" w:type="dxa"/>
            <w:gridSpan w:val="11"/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以上科室设置基本信息填写位置不足，可按照该格式单独制表填写并在此处注明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人员构成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医生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医技人员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药学人员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900"/>
              </w:tabs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申请医疗机构承诺</w:t>
            </w:r>
          </w:p>
        </w:tc>
        <w:tc>
          <w:tcPr>
            <w:tcW w:w="741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本医疗机构自愿承担汕尾市基本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医疗保险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医疗服务，申请成为汕尾市基本医疗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保险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定点医疗机构，并对以下事项作出承诺：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1.承诺所提供的资料真实完整。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2.承诺本医疗机构自申请之日起前一年内没有被卫生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、市场监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医疗价格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等行政部门处罚的记录。如提供的材料与事实不符，将承担提供虚假材料所造成的一切后果。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3.承诺签订服务协议前按要求完善医疗保险信息系统。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4.本医疗机构已了解并知晓申请定点医疗服务资格的全部流程，承诺按照相应流程提供相关材料并配合相关部门开展工作。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5.如签订服务协议，承诺严格按医疗保险相关政策和协议要求规范医疗保险服务，如有违规行为，将承担相应责任。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</w:t>
            </w:r>
          </w:p>
          <w:p>
            <w:pPr>
              <w:tabs>
                <w:tab w:val="left" w:pos="900"/>
              </w:tabs>
              <w:ind w:firstLine="4560" w:firstLineChars="190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经办人签字：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法人代表签章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申请日期：     年   月   日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900"/>
              </w:tabs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县级经办机构初审意见</w:t>
            </w:r>
          </w:p>
        </w:tc>
        <w:tc>
          <w:tcPr>
            <w:tcW w:w="741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经办人员（签名）：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负责人（签名）：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年    月   日</w:t>
            </w:r>
          </w:p>
          <w:p>
            <w:pPr>
              <w:tabs>
                <w:tab w:val="left" w:pos="900"/>
              </w:tabs>
              <w:jc w:val="left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50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900"/>
              </w:tabs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经办机构意见</w:t>
            </w:r>
          </w:p>
        </w:tc>
        <w:tc>
          <w:tcPr>
            <w:tcW w:w="741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经办人员（签名）：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负责人（签名）：                        年    月   日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900"/>
        </w:tabs>
        <w:ind w:left="480" w:hanging="480" w:hangingChars="200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</w:p>
    <w:p>
      <w:pPr>
        <w:tabs>
          <w:tab w:val="left" w:pos="900"/>
        </w:tabs>
        <w:ind w:left="480" w:hanging="480" w:hangingChars="200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注：1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自接受申请材料次月起10个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工作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日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内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进行材料初审，对材料齐全的予以填写材料审查情况及经办机构意见，同意申请的须出具受理回执，并将本申请书汇入医疗机构申请材料中按规定上报。</w:t>
      </w:r>
    </w:p>
    <w:p>
      <w:pPr>
        <w:tabs>
          <w:tab w:val="left" w:pos="900"/>
        </w:tabs>
        <w:ind w:left="420" w:leftChars="20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2</w:t>
      </w:r>
      <w:r>
        <w:rPr>
          <w:rFonts w:hint="eastAsia" w:ascii="仿宋_GB2312" w:hAnsi="宋体" w:eastAsia="仿宋_GB2312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材料不齐全或不符合要求的，经办机构应在5个工作日内填写《申请材料补正通知书》一次性告知申请单位需补正的材料；申请单位按规定予以补正材料的，按以上第1点进行审核受理。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A3E02"/>
    <w:rsid w:val="09E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unhideWhenUsed/>
    <w:qFormat/>
    <w:uiPriority w:val="0"/>
    <w:pPr>
      <w:widowControl w:val="0"/>
      <w:spacing w:beforeLines="0" w:afterLines="0"/>
      <w:ind w:left="420" w:leftChars="200"/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2019-10-21T04:02:00Z</dcterms:created>
  <dc:creator>林继和</dc:creator>
  <cp:lastModifiedBy>林继和</cp:lastModifiedBy>
  <dcterms:modified xsi:type="dcterms:W3CDTF">2019-10-21T04:05:06Z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